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78AE8" w14:textId="499C00AB" w:rsidR="008C12C8" w:rsidRPr="00EF50DF" w:rsidRDefault="008C12C8" w:rsidP="008C12C8">
      <w:pPr>
        <w:tabs>
          <w:tab w:val="left" w:pos="4111"/>
        </w:tabs>
        <w:jc w:val="center"/>
        <w:rPr>
          <w:rFonts w:ascii="Garamond" w:hAnsi="Garamond" w:cstheme="minorHAnsi"/>
          <w:b/>
        </w:rPr>
      </w:pPr>
      <w:r w:rsidRPr="00EF50DF">
        <w:rPr>
          <w:rFonts w:ascii="Garamond" w:hAnsi="Garamond" w:cstheme="minorHAnsi"/>
          <w:b/>
        </w:rPr>
        <w:t xml:space="preserve">Règlement municipal de la </w:t>
      </w:r>
      <w:r w:rsidR="00E35E91">
        <w:rPr>
          <w:rFonts w:ascii="Garamond" w:hAnsi="Garamond" w:cstheme="minorHAnsi"/>
          <w:b/>
        </w:rPr>
        <w:t>Commune</w:t>
      </w:r>
      <w:r w:rsidR="006951B5">
        <w:rPr>
          <w:rFonts w:ascii="Garamond" w:hAnsi="Garamond" w:cstheme="minorHAnsi"/>
          <w:b/>
        </w:rPr>
        <w:t xml:space="preserve"> de</w:t>
      </w:r>
      <w:r w:rsidRPr="00EF50DF">
        <w:rPr>
          <w:rFonts w:ascii="Garamond" w:hAnsi="Garamond" w:cstheme="minorHAnsi"/>
          <w:b/>
        </w:rPr>
        <w:t xml:space="preserve"> </w:t>
      </w:r>
      <w:r w:rsidR="00F03187">
        <w:rPr>
          <w:rFonts w:ascii="Garamond" w:hAnsi="Garamond" w:cstheme="minorHAnsi"/>
          <w:b/>
        </w:rPr>
        <w:t>Bonifacio</w:t>
      </w:r>
      <w:r w:rsidR="00535ECB" w:rsidRPr="00EF50DF">
        <w:rPr>
          <w:rFonts w:ascii="Garamond" w:hAnsi="Garamond" w:cstheme="minorHAnsi"/>
          <w:b/>
        </w:rPr>
        <w:t xml:space="preserve"> </w:t>
      </w:r>
      <w:r w:rsidRPr="00EF50DF">
        <w:rPr>
          <w:rFonts w:ascii="Garamond" w:hAnsi="Garamond" w:cstheme="minorHAnsi"/>
          <w:b/>
        </w:rPr>
        <w:t>fixant les conditions de délivrance</w:t>
      </w:r>
    </w:p>
    <w:p w14:paraId="1A28D9E6" w14:textId="6C3AB0B0" w:rsidR="008C12C8" w:rsidRPr="00EF50DF" w:rsidRDefault="008C12C8" w:rsidP="008C12C8">
      <w:pPr>
        <w:tabs>
          <w:tab w:val="left" w:pos="4111"/>
        </w:tabs>
        <w:jc w:val="center"/>
        <w:rPr>
          <w:rFonts w:ascii="Garamond" w:hAnsi="Garamond" w:cstheme="minorHAnsi"/>
          <w:b/>
        </w:rPr>
      </w:pPr>
      <w:r w:rsidRPr="00EF50DF">
        <w:rPr>
          <w:rFonts w:ascii="Garamond" w:hAnsi="Garamond" w:cstheme="minorHAnsi"/>
          <w:b/>
        </w:rPr>
        <w:t xml:space="preserve">des autorisations </w:t>
      </w:r>
      <w:r w:rsidR="00E35E91">
        <w:rPr>
          <w:rFonts w:ascii="Garamond" w:hAnsi="Garamond" w:cstheme="minorHAnsi"/>
          <w:b/>
        </w:rPr>
        <w:t xml:space="preserve">temporaires </w:t>
      </w:r>
      <w:r w:rsidRPr="00EF50DF">
        <w:rPr>
          <w:rFonts w:ascii="Garamond" w:hAnsi="Garamond" w:cstheme="minorHAnsi"/>
          <w:b/>
        </w:rPr>
        <w:t>de changement d’usage des locaux d’habitation</w:t>
      </w:r>
    </w:p>
    <w:p w14:paraId="2C3C0A86" w14:textId="77777777" w:rsidR="008C12C8" w:rsidRPr="00EF50DF" w:rsidRDefault="008C12C8" w:rsidP="008C12C8">
      <w:pPr>
        <w:tabs>
          <w:tab w:val="left" w:pos="4111"/>
        </w:tabs>
        <w:jc w:val="center"/>
        <w:rPr>
          <w:rFonts w:ascii="Garamond" w:hAnsi="Garamond" w:cstheme="minorHAnsi"/>
          <w:b/>
        </w:rPr>
      </w:pPr>
      <w:r w:rsidRPr="00EF50DF">
        <w:rPr>
          <w:rFonts w:ascii="Garamond" w:hAnsi="Garamond" w:cstheme="minorHAnsi"/>
          <w:b/>
        </w:rPr>
        <w:t>en meublés touristiques de courte durée</w:t>
      </w:r>
    </w:p>
    <w:p w14:paraId="166C727A" w14:textId="77777777" w:rsidR="008C12C8" w:rsidRPr="00EF50DF" w:rsidRDefault="008C12C8" w:rsidP="008C12C8">
      <w:pPr>
        <w:tabs>
          <w:tab w:val="left" w:pos="4111"/>
        </w:tabs>
        <w:rPr>
          <w:rFonts w:ascii="Garamond" w:hAnsi="Garamond" w:cstheme="minorHAnsi"/>
          <w:b/>
        </w:rPr>
      </w:pPr>
    </w:p>
    <w:p w14:paraId="464954E3" w14:textId="77777777" w:rsidR="008C12C8" w:rsidRPr="00EF50DF" w:rsidRDefault="008C12C8" w:rsidP="008C12C8">
      <w:pPr>
        <w:tabs>
          <w:tab w:val="left" w:pos="4111"/>
        </w:tabs>
        <w:rPr>
          <w:rFonts w:ascii="Garamond" w:hAnsi="Garamond" w:cstheme="minorHAnsi"/>
          <w:b/>
        </w:rPr>
      </w:pPr>
    </w:p>
    <w:p w14:paraId="064A7351" w14:textId="77777777" w:rsidR="008C12C8" w:rsidRPr="00EF50DF" w:rsidRDefault="008C12C8" w:rsidP="008C12C8">
      <w:pPr>
        <w:tabs>
          <w:tab w:val="left" w:pos="4111"/>
        </w:tabs>
        <w:rPr>
          <w:rFonts w:ascii="Garamond" w:hAnsi="Garamond" w:cstheme="minorHAnsi"/>
          <w:b/>
        </w:rPr>
      </w:pPr>
    </w:p>
    <w:p w14:paraId="71369EA6" w14:textId="77777777" w:rsidR="008C12C8" w:rsidRPr="00EF50DF" w:rsidRDefault="008C12C8" w:rsidP="008C12C8">
      <w:pPr>
        <w:pStyle w:val="Paragraphedeliste"/>
        <w:numPr>
          <w:ilvl w:val="0"/>
          <w:numId w:val="1"/>
        </w:numPr>
        <w:pBdr>
          <w:bottom w:val="single" w:sz="4" w:space="1" w:color="auto"/>
        </w:pBdr>
        <w:spacing w:after="0" w:line="240" w:lineRule="auto"/>
        <w:jc w:val="both"/>
        <w:rPr>
          <w:rFonts w:ascii="Garamond" w:hAnsi="Garamond" w:cstheme="minorHAnsi"/>
          <w:b/>
          <w:sz w:val="24"/>
          <w:szCs w:val="24"/>
        </w:rPr>
      </w:pPr>
      <w:r w:rsidRPr="00EF50DF">
        <w:rPr>
          <w:rFonts w:ascii="Garamond" w:hAnsi="Garamond" w:cstheme="minorHAnsi"/>
          <w:b/>
          <w:sz w:val="24"/>
          <w:szCs w:val="24"/>
        </w:rPr>
        <w:t>Exposé des motifs</w:t>
      </w:r>
    </w:p>
    <w:p w14:paraId="5771374C" w14:textId="77777777" w:rsidR="008C12C8" w:rsidRPr="00EF50DF" w:rsidRDefault="008C12C8" w:rsidP="008C12C8">
      <w:pPr>
        <w:pStyle w:val="paragraph"/>
        <w:spacing w:before="0" w:beforeAutospacing="0" w:after="0" w:afterAutospacing="0"/>
        <w:jc w:val="both"/>
        <w:textAlignment w:val="baseline"/>
        <w:rPr>
          <w:rStyle w:val="normaltextrun"/>
          <w:rFonts w:ascii="Garamond" w:hAnsi="Garamond" w:cstheme="minorHAnsi"/>
        </w:rPr>
      </w:pPr>
    </w:p>
    <w:p w14:paraId="2D633527" w14:textId="77777777" w:rsidR="008C12C8" w:rsidRPr="00EF50DF" w:rsidRDefault="008C12C8" w:rsidP="008C12C8">
      <w:pPr>
        <w:pStyle w:val="paragraph"/>
        <w:spacing w:before="0" w:beforeAutospacing="0" w:after="0" w:afterAutospacing="0"/>
        <w:ind w:left="708"/>
        <w:jc w:val="both"/>
        <w:textAlignment w:val="baseline"/>
        <w:rPr>
          <w:rFonts w:ascii="Garamond" w:hAnsi="Garamond" w:cstheme="minorHAnsi"/>
        </w:rPr>
      </w:pPr>
    </w:p>
    <w:p w14:paraId="51FAEB24" w14:textId="77777777" w:rsidR="008C12C8" w:rsidRPr="00EF50DF" w:rsidRDefault="008C12C8" w:rsidP="008C12C8">
      <w:pPr>
        <w:pStyle w:val="NormalWeb"/>
        <w:numPr>
          <w:ilvl w:val="0"/>
          <w:numId w:val="6"/>
        </w:numPr>
        <w:spacing w:before="0" w:beforeAutospacing="0" w:after="0" w:afterAutospacing="0"/>
        <w:jc w:val="both"/>
        <w:rPr>
          <w:rFonts w:ascii="Garamond" w:hAnsi="Garamond" w:cs="Arial"/>
          <w:b/>
          <w:u w:val="single"/>
        </w:rPr>
      </w:pPr>
      <w:r w:rsidRPr="00EF50DF">
        <w:rPr>
          <w:rFonts w:ascii="Garamond" w:hAnsi="Garamond" w:cs="Arial"/>
          <w:b/>
          <w:u w:val="single"/>
        </w:rPr>
        <w:t>Contexte législatif et réglementaire</w:t>
      </w:r>
    </w:p>
    <w:p w14:paraId="221B92FB" w14:textId="77777777" w:rsidR="008C12C8" w:rsidRPr="00EF50DF" w:rsidRDefault="008C12C8" w:rsidP="008C12C8">
      <w:pPr>
        <w:pStyle w:val="paragraph"/>
        <w:ind w:left="708"/>
        <w:jc w:val="both"/>
        <w:rPr>
          <w:rFonts w:ascii="Garamond" w:hAnsi="Garamond" w:cstheme="minorHAnsi"/>
        </w:rPr>
      </w:pPr>
      <w:r w:rsidRPr="00EF50DF">
        <w:rPr>
          <w:rFonts w:ascii="Garamond" w:hAnsi="Garamond" w:cstheme="minorHAnsi"/>
        </w:rPr>
        <w:t xml:space="preserve">La loi n°2014-366 du 24 mars 2014 pour l’Accès au Logement et un Urbanisme Rénové (ALUR) a introduit la possibilité, pour les collectivités territoriales, de mettre en place un système d’autorisation permettant de réguler les locations de meublés touristiques et ainsi de lutter notamment contre la pénurie de logements dont sont susceptibles de faire face leurs habitants. </w:t>
      </w:r>
    </w:p>
    <w:p w14:paraId="16E264ED" w14:textId="77777777" w:rsidR="008C12C8" w:rsidRPr="00EF50DF" w:rsidRDefault="008C12C8" w:rsidP="008C12C8">
      <w:pPr>
        <w:pStyle w:val="paragraph"/>
        <w:ind w:left="708"/>
        <w:jc w:val="both"/>
        <w:rPr>
          <w:rFonts w:ascii="Garamond" w:hAnsi="Garamond" w:cstheme="minorHAnsi"/>
        </w:rPr>
      </w:pPr>
      <w:r w:rsidRPr="00EF50DF">
        <w:rPr>
          <w:rFonts w:ascii="Garamond" w:hAnsi="Garamond" w:cstheme="minorHAnsi"/>
        </w:rPr>
        <w:t>Prévue aux articles L.631-7 à L</w:t>
      </w:r>
      <w:r>
        <w:rPr>
          <w:rFonts w:ascii="Garamond" w:hAnsi="Garamond" w:cstheme="minorHAnsi"/>
        </w:rPr>
        <w:t>.</w:t>
      </w:r>
      <w:r w:rsidRPr="00EF50DF">
        <w:rPr>
          <w:rFonts w:ascii="Garamond" w:hAnsi="Garamond" w:cstheme="minorHAnsi"/>
        </w:rPr>
        <w:t>631-9 du Code de la Construction et de l’Habitation, la procédure préalable d’autorisation de changement d’usage des locaux d’habitation peut être rendue applicable :</w:t>
      </w:r>
    </w:p>
    <w:p w14:paraId="0646A55A" w14:textId="77777777" w:rsidR="008C12C8" w:rsidRPr="00EF50DF" w:rsidRDefault="008C12C8" w:rsidP="008C12C8">
      <w:pPr>
        <w:pStyle w:val="paragraph"/>
        <w:numPr>
          <w:ilvl w:val="0"/>
          <w:numId w:val="7"/>
        </w:numPr>
        <w:jc w:val="both"/>
        <w:rPr>
          <w:rFonts w:ascii="Garamond" w:hAnsi="Garamond" w:cstheme="minorHAnsi"/>
        </w:rPr>
      </w:pPr>
      <w:r w:rsidRPr="00EF50DF">
        <w:rPr>
          <w:rFonts w:ascii="Garamond" w:hAnsi="Garamond" w:cstheme="minorHAnsi"/>
        </w:rPr>
        <w:t>dans les communes de moins de 200</w:t>
      </w:r>
      <w:r>
        <w:rPr>
          <w:rFonts w:ascii="Garamond" w:hAnsi="Garamond" w:cstheme="minorHAnsi"/>
        </w:rPr>
        <w:t>.</w:t>
      </w:r>
      <w:r w:rsidRPr="00EF50DF">
        <w:rPr>
          <w:rFonts w:ascii="Garamond" w:hAnsi="Garamond" w:cstheme="minorHAnsi"/>
        </w:rPr>
        <w:t>000 habitants ou qui n’appartiennent pas à une zone d’urbanisation continue de plus de 50</w:t>
      </w:r>
      <w:r>
        <w:rPr>
          <w:rFonts w:ascii="Garamond" w:hAnsi="Garamond" w:cstheme="minorHAnsi"/>
        </w:rPr>
        <w:t>.</w:t>
      </w:r>
      <w:r w:rsidRPr="00EF50DF">
        <w:rPr>
          <w:rFonts w:ascii="Garamond" w:hAnsi="Garamond" w:cstheme="minorHAnsi"/>
        </w:rPr>
        <w:t>000 habitants par décision préalable de l’autorité préfectorale sur proposition du Maire ;</w:t>
      </w:r>
    </w:p>
    <w:p w14:paraId="5F422B96" w14:textId="2D061692" w:rsidR="008C12C8" w:rsidRPr="00EF50DF" w:rsidRDefault="008C12C8" w:rsidP="008C12C8">
      <w:pPr>
        <w:pStyle w:val="paragraph"/>
        <w:numPr>
          <w:ilvl w:val="0"/>
          <w:numId w:val="7"/>
        </w:numPr>
        <w:jc w:val="both"/>
        <w:rPr>
          <w:rFonts w:ascii="Garamond" w:hAnsi="Garamond" w:cstheme="minorHAnsi"/>
        </w:rPr>
      </w:pPr>
      <w:r w:rsidRPr="00EF50DF">
        <w:rPr>
          <w:rFonts w:ascii="Garamond" w:hAnsi="Garamond" w:cstheme="minorHAnsi"/>
        </w:rPr>
        <w:t xml:space="preserve">dans les Communes situées dans le périmètre de l’article 232 du Code général des impôts directement par délibération du Conseil </w:t>
      </w:r>
      <w:r w:rsidR="002412F7">
        <w:rPr>
          <w:rFonts w:ascii="Garamond" w:hAnsi="Garamond" w:cstheme="minorHAnsi"/>
        </w:rPr>
        <w:t>communautaire,</w:t>
      </w:r>
      <w:r>
        <w:rPr>
          <w:rFonts w:ascii="Garamond" w:hAnsi="Garamond" w:cstheme="minorHAnsi"/>
        </w:rPr>
        <w:t xml:space="preserve"> </w:t>
      </w:r>
      <w:r w:rsidRPr="00EF50DF">
        <w:rPr>
          <w:rFonts w:ascii="Garamond" w:hAnsi="Garamond" w:cstheme="minorHAnsi"/>
        </w:rPr>
        <w:t xml:space="preserve">lorsque la Commune appartient à un </w:t>
      </w:r>
      <w:r w:rsidR="00FE23FD">
        <w:rPr>
          <w:rFonts w:ascii="Garamond" w:hAnsi="Garamond" w:cstheme="minorHAnsi"/>
        </w:rPr>
        <w:t xml:space="preserve">Établissement public de coopération intercommunale </w:t>
      </w:r>
      <w:r w:rsidR="00FB48A8">
        <w:rPr>
          <w:rFonts w:ascii="Garamond" w:hAnsi="Garamond" w:cstheme="minorHAnsi"/>
        </w:rPr>
        <w:t xml:space="preserve">qui est </w:t>
      </w:r>
      <w:r w:rsidRPr="00EF50DF">
        <w:rPr>
          <w:rFonts w:ascii="Garamond" w:hAnsi="Garamond" w:cstheme="minorHAnsi"/>
        </w:rPr>
        <w:t>compéten</w:t>
      </w:r>
      <w:r>
        <w:rPr>
          <w:rFonts w:ascii="Garamond" w:hAnsi="Garamond" w:cstheme="minorHAnsi"/>
        </w:rPr>
        <w:t>t en matière de</w:t>
      </w:r>
      <w:r w:rsidRPr="00EF50DF">
        <w:rPr>
          <w:rFonts w:ascii="Garamond" w:hAnsi="Garamond" w:cstheme="minorHAnsi"/>
        </w:rPr>
        <w:t xml:space="preserve"> P</w:t>
      </w:r>
      <w:r w:rsidR="002412F7">
        <w:rPr>
          <w:rFonts w:ascii="Garamond" w:hAnsi="Garamond" w:cstheme="minorHAnsi"/>
        </w:rPr>
        <w:t>lan Local d’</w:t>
      </w:r>
      <w:r w:rsidRPr="00EF50DF">
        <w:rPr>
          <w:rFonts w:ascii="Garamond" w:hAnsi="Garamond" w:cstheme="minorHAnsi"/>
        </w:rPr>
        <w:t>U</w:t>
      </w:r>
      <w:r w:rsidR="002412F7">
        <w:rPr>
          <w:rFonts w:ascii="Garamond" w:hAnsi="Garamond" w:cstheme="minorHAnsi"/>
        </w:rPr>
        <w:t>rbanisme</w:t>
      </w:r>
      <w:r w:rsidRPr="00EF50DF">
        <w:rPr>
          <w:rFonts w:ascii="Garamond" w:hAnsi="Garamond" w:cstheme="minorHAnsi"/>
        </w:rPr>
        <w:t>.</w:t>
      </w:r>
    </w:p>
    <w:p w14:paraId="49B2D31C" w14:textId="591D01FD" w:rsidR="005C2530" w:rsidRDefault="008C12C8" w:rsidP="005C2530">
      <w:pPr>
        <w:ind w:left="709"/>
        <w:jc w:val="both"/>
        <w:textAlignment w:val="center"/>
        <w:rPr>
          <w:rFonts w:ascii="Garamond" w:hAnsi="Garamond" w:cs="Arial"/>
          <w:color w:val="000000"/>
          <w:shd w:val="clear" w:color="auto" w:fill="FFFFFF"/>
        </w:rPr>
      </w:pPr>
      <w:r w:rsidRPr="00EF50DF">
        <w:rPr>
          <w:rFonts w:ascii="Garamond" w:hAnsi="Garamond" w:cstheme="minorHAnsi"/>
        </w:rPr>
        <w:t xml:space="preserve">La commune </w:t>
      </w:r>
      <w:r w:rsidR="006951B5">
        <w:rPr>
          <w:rFonts w:ascii="Garamond" w:hAnsi="Garamond" w:cstheme="minorHAnsi"/>
        </w:rPr>
        <w:t xml:space="preserve">de </w:t>
      </w:r>
      <w:r w:rsidR="00F03187">
        <w:rPr>
          <w:rFonts w:ascii="Garamond" w:hAnsi="Garamond" w:cstheme="minorHAnsi"/>
        </w:rPr>
        <w:t>Bonifacio</w:t>
      </w:r>
      <w:r w:rsidR="00535ECB" w:rsidRPr="00EF50DF">
        <w:rPr>
          <w:rFonts w:ascii="Garamond" w:hAnsi="Garamond" w:cstheme="minorHAnsi"/>
        </w:rPr>
        <w:t xml:space="preserve"> </w:t>
      </w:r>
      <w:r w:rsidRPr="00EF50DF">
        <w:rPr>
          <w:rFonts w:ascii="Garamond" w:hAnsi="Garamond" w:cstheme="minorHAnsi"/>
        </w:rPr>
        <w:t>a été intégrée le décret n° 2023-822 du 25 août 2023 dans la liste d</w:t>
      </w:r>
      <w:r w:rsidRPr="00EF50DF">
        <w:rPr>
          <w:rFonts w:ascii="Garamond" w:hAnsi="Garamond" w:cs="Arial"/>
          <w:color w:val="000000"/>
          <w:shd w:val="clear" w:color="auto" w:fill="FFFFFF"/>
        </w:rPr>
        <w:t>es communes fixée par le décret mentionné au I de</w:t>
      </w:r>
      <w:r w:rsidRPr="00EF50DF">
        <w:rPr>
          <w:rStyle w:val="apple-converted-space"/>
          <w:rFonts w:ascii="Garamond" w:hAnsi="Garamond" w:cs="Arial"/>
          <w:color w:val="000000"/>
          <w:shd w:val="clear" w:color="auto" w:fill="FFFFFF"/>
        </w:rPr>
        <w:t> </w:t>
      </w:r>
      <w:r w:rsidRPr="00596DF8">
        <w:rPr>
          <w:rFonts w:ascii="Garamond" w:hAnsi="Garamond" w:cs="Arial"/>
        </w:rPr>
        <w:t>l'article 232</w:t>
      </w:r>
      <w:r w:rsidRPr="00EF50DF">
        <w:rPr>
          <w:rStyle w:val="apple-converted-space"/>
          <w:rFonts w:ascii="Garamond" w:hAnsi="Garamond" w:cs="Arial"/>
          <w:color w:val="000000"/>
          <w:shd w:val="clear" w:color="auto" w:fill="FFFFFF"/>
        </w:rPr>
        <w:t> </w:t>
      </w:r>
      <w:r w:rsidRPr="00EF50DF">
        <w:rPr>
          <w:rFonts w:ascii="Garamond" w:hAnsi="Garamond" w:cs="Arial"/>
          <w:color w:val="000000"/>
          <w:shd w:val="clear" w:color="auto" w:fill="FFFFFF"/>
        </w:rPr>
        <w:t>du code général des impôts, en qualité de Commune située en zone tendue et touristique.</w:t>
      </w:r>
    </w:p>
    <w:p w14:paraId="469D1E20" w14:textId="77777777" w:rsidR="005C2530" w:rsidRDefault="005C2530" w:rsidP="005C2530">
      <w:pPr>
        <w:ind w:left="709"/>
        <w:jc w:val="both"/>
        <w:textAlignment w:val="center"/>
        <w:rPr>
          <w:rFonts w:ascii="Garamond" w:hAnsi="Garamond" w:cs="Arial"/>
          <w:color w:val="000000"/>
          <w:shd w:val="clear" w:color="auto" w:fill="FFFFFF"/>
        </w:rPr>
      </w:pPr>
    </w:p>
    <w:p w14:paraId="6F4D9338" w14:textId="3F10EC34" w:rsidR="008C12C8" w:rsidRPr="005C2530" w:rsidRDefault="00FB48A8" w:rsidP="005C2530">
      <w:pPr>
        <w:ind w:left="709"/>
        <w:jc w:val="both"/>
        <w:textAlignment w:val="center"/>
        <w:rPr>
          <w:rFonts w:ascii="Garamond" w:hAnsi="Garamond" w:cs="Arial"/>
          <w:color w:val="000000"/>
          <w:shd w:val="clear" w:color="auto" w:fill="FFFFFF"/>
        </w:rPr>
      </w:pPr>
      <w:r w:rsidRPr="00A61A8B">
        <w:rPr>
          <w:rFonts w:ascii="Garamond" w:hAnsi="Garamond" w:cstheme="minorHAnsi"/>
        </w:rPr>
        <w:t>La communauté de communes</w:t>
      </w:r>
      <w:r w:rsidR="001036DF" w:rsidRPr="00A61A8B">
        <w:rPr>
          <w:rFonts w:ascii="Garamond" w:hAnsi="Garamond" w:cstheme="minorHAnsi"/>
        </w:rPr>
        <w:t xml:space="preserve"> </w:t>
      </w:r>
      <w:r w:rsidR="00AA120F">
        <w:rPr>
          <w:rFonts w:ascii="Garamond" w:hAnsi="Garamond" w:cstheme="minorHAnsi"/>
        </w:rPr>
        <w:t>du Sud Corse</w:t>
      </w:r>
      <w:r w:rsidRPr="00A61A8B">
        <w:rPr>
          <w:rFonts w:ascii="Garamond" w:hAnsi="Garamond" w:cstheme="minorHAnsi"/>
        </w:rPr>
        <w:t xml:space="preserve"> </w:t>
      </w:r>
      <w:r w:rsidR="00BB6DAE">
        <w:rPr>
          <w:rFonts w:ascii="Garamond" w:hAnsi="Garamond" w:cstheme="minorHAnsi"/>
        </w:rPr>
        <w:t>n’</w:t>
      </w:r>
      <w:r w:rsidRPr="00A61A8B">
        <w:rPr>
          <w:rFonts w:ascii="Garamond" w:hAnsi="Garamond" w:cstheme="minorHAnsi"/>
        </w:rPr>
        <w:t xml:space="preserve">étant </w:t>
      </w:r>
      <w:r w:rsidR="00BB6DAE">
        <w:rPr>
          <w:rFonts w:ascii="Garamond" w:hAnsi="Garamond" w:cstheme="minorHAnsi"/>
        </w:rPr>
        <w:t xml:space="preserve">pas </w:t>
      </w:r>
      <w:r w:rsidRPr="00A61A8B">
        <w:rPr>
          <w:rFonts w:ascii="Garamond" w:hAnsi="Garamond" w:cstheme="minorHAnsi"/>
        </w:rPr>
        <w:t>compétente</w:t>
      </w:r>
      <w:r w:rsidR="00E210DF" w:rsidRPr="00A61A8B">
        <w:rPr>
          <w:rFonts w:ascii="Garamond" w:hAnsi="Garamond" w:cstheme="minorHAnsi"/>
        </w:rPr>
        <w:t xml:space="preserve"> en matière de </w:t>
      </w:r>
      <w:r w:rsidR="000E0808">
        <w:rPr>
          <w:rFonts w:ascii="Garamond" w:hAnsi="Garamond" w:cstheme="minorHAnsi"/>
        </w:rPr>
        <w:t>Plan Local d’Urbanisme</w:t>
      </w:r>
      <w:r w:rsidR="00E210DF" w:rsidRPr="00A61A8B">
        <w:rPr>
          <w:rFonts w:ascii="Garamond" w:hAnsi="Garamond" w:cstheme="minorHAnsi"/>
        </w:rPr>
        <w:t xml:space="preserve">, </w:t>
      </w:r>
      <w:r w:rsidR="00A61A8B" w:rsidRPr="00A61A8B">
        <w:rPr>
          <w:rFonts w:ascii="Garamond" w:hAnsi="Garamond" w:cstheme="minorHAnsi"/>
        </w:rPr>
        <w:t xml:space="preserve">le </w:t>
      </w:r>
      <w:r w:rsidR="00FE5FA3">
        <w:rPr>
          <w:rFonts w:ascii="Garamond" w:hAnsi="Garamond" w:cstheme="minorHAnsi"/>
        </w:rPr>
        <w:t xml:space="preserve">conseil </w:t>
      </w:r>
      <w:r w:rsidR="00BB6DAE">
        <w:rPr>
          <w:rFonts w:ascii="Garamond" w:hAnsi="Garamond" w:cstheme="minorHAnsi"/>
        </w:rPr>
        <w:t>municipal</w:t>
      </w:r>
      <w:r w:rsidR="008C12C8" w:rsidRPr="00A61A8B">
        <w:rPr>
          <w:rFonts w:ascii="Garamond" w:hAnsi="Garamond" w:cstheme="minorHAnsi"/>
        </w:rPr>
        <w:t xml:space="preserve"> est donc habilité à délibérer pour instaurer la procédure d’autorisation préalable de changement d’usage sur le territoire de la commune et de fixer les conditions de délivrance de ces autorisations.</w:t>
      </w:r>
    </w:p>
    <w:p w14:paraId="0E15CDA6" w14:textId="77777777" w:rsidR="008C12C8" w:rsidRDefault="008C12C8" w:rsidP="008C12C8">
      <w:pPr>
        <w:pStyle w:val="paragraph"/>
        <w:ind w:left="708"/>
        <w:jc w:val="both"/>
        <w:rPr>
          <w:rFonts w:ascii="Garamond" w:hAnsi="Garamond" w:cstheme="minorHAnsi"/>
        </w:rPr>
      </w:pPr>
      <w:r w:rsidRPr="00EF50DF">
        <w:rPr>
          <w:rFonts w:ascii="Garamond" w:hAnsi="Garamond" w:cstheme="minorHAnsi"/>
        </w:rPr>
        <w:t>Par ailleurs, la Loi pour une république Numérique du 7 octobre 2016 a introduit l’obligation pour tout loueur occasionnel, quel que soit la nature du logement loué, dans les communes soumises au changement d’usage, de s’enregistrer auprès de sa mairie qui en retour lui attribue un numéro d’enregistrement indispensable pour commercialiser son bien sur les plateformes numériques.</w:t>
      </w:r>
    </w:p>
    <w:p w14:paraId="757F07FB" w14:textId="2C202B63" w:rsidR="008C12C8" w:rsidRPr="004527F3" w:rsidRDefault="008C12C8" w:rsidP="008C12C8">
      <w:pPr>
        <w:pStyle w:val="paragraph"/>
        <w:ind w:left="708"/>
        <w:jc w:val="both"/>
        <w:rPr>
          <w:rFonts w:ascii="Garamond" w:hAnsi="Garamond" w:cstheme="minorHAnsi"/>
        </w:rPr>
      </w:pPr>
      <w:r>
        <w:rPr>
          <w:rFonts w:ascii="Garamond" w:hAnsi="Garamond" w:cstheme="minorHAnsi"/>
        </w:rPr>
        <w:lastRenderedPageBreak/>
        <w:t>Au bénéfice de ces dispositions, la</w:t>
      </w:r>
      <w:r w:rsidRPr="004527F3">
        <w:rPr>
          <w:rFonts w:ascii="Garamond" w:hAnsi="Garamond" w:cstheme="minorHAnsi"/>
        </w:rPr>
        <w:t xml:space="preserve"> commune</w:t>
      </w:r>
      <w:r>
        <w:rPr>
          <w:rFonts w:ascii="Garamond" w:hAnsi="Garamond" w:cstheme="minorHAnsi"/>
        </w:rPr>
        <w:t xml:space="preserve"> </w:t>
      </w:r>
      <w:r w:rsidR="006C417D">
        <w:rPr>
          <w:rFonts w:ascii="Garamond" w:hAnsi="Garamond" w:cstheme="minorHAnsi"/>
        </w:rPr>
        <w:t xml:space="preserve">de </w:t>
      </w:r>
      <w:r w:rsidR="002412F7">
        <w:rPr>
          <w:rFonts w:ascii="Garamond" w:hAnsi="Garamond" w:cstheme="minorHAnsi"/>
        </w:rPr>
        <w:t>Bonifacio</w:t>
      </w:r>
      <w:r>
        <w:rPr>
          <w:rFonts w:ascii="Garamond" w:hAnsi="Garamond" w:cstheme="minorHAnsi"/>
        </w:rPr>
        <w:t>,</w:t>
      </w:r>
      <w:r w:rsidRPr="004527F3">
        <w:rPr>
          <w:rFonts w:ascii="Garamond" w:hAnsi="Garamond" w:cstheme="minorHAnsi"/>
        </w:rPr>
        <w:t xml:space="preserve"> où </w:t>
      </w:r>
      <w:r>
        <w:rPr>
          <w:rFonts w:ascii="Garamond" w:hAnsi="Garamond" w:cstheme="minorHAnsi"/>
        </w:rPr>
        <w:t xml:space="preserve">désormais </w:t>
      </w:r>
      <w:r w:rsidRPr="004527F3">
        <w:rPr>
          <w:rFonts w:ascii="Garamond" w:hAnsi="Garamond" w:cstheme="minorHAnsi"/>
        </w:rPr>
        <w:t>le changement d'usage des locaux destinés à l'habitation est soumis à autorisation préalable au sens des articles L.631-7 à L.631-9 du code de la construction et de l'habitation</w:t>
      </w:r>
      <w:r>
        <w:rPr>
          <w:rFonts w:ascii="Garamond" w:hAnsi="Garamond" w:cstheme="minorHAnsi"/>
        </w:rPr>
        <w:t>,</w:t>
      </w:r>
      <w:r w:rsidRPr="004527F3">
        <w:rPr>
          <w:rFonts w:ascii="Garamond" w:hAnsi="Garamond" w:cstheme="minorHAnsi"/>
        </w:rPr>
        <w:t xml:space="preserve"> </w:t>
      </w:r>
      <w:r>
        <w:rPr>
          <w:rFonts w:ascii="Garamond" w:hAnsi="Garamond" w:cstheme="minorHAnsi"/>
        </w:rPr>
        <w:t>par</w:t>
      </w:r>
      <w:r w:rsidRPr="004527F3">
        <w:rPr>
          <w:rFonts w:ascii="Garamond" w:hAnsi="Garamond" w:cstheme="minorHAnsi"/>
        </w:rPr>
        <w:t xml:space="preserve"> délibération du conseil municipal décide de soumettre à une déclaration préalable soumise à enregistrement auprès de la commune toute location d'un meublé de tourisme.</w:t>
      </w:r>
    </w:p>
    <w:p w14:paraId="25622E9B" w14:textId="77777777" w:rsidR="008C12C8" w:rsidRPr="004527F3" w:rsidRDefault="008C12C8" w:rsidP="008C12C8">
      <w:pPr>
        <w:pStyle w:val="paragraph"/>
        <w:ind w:left="708"/>
        <w:jc w:val="both"/>
        <w:rPr>
          <w:rFonts w:ascii="Garamond" w:hAnsi="Garamond" w:cstheme="minorHAnsi"/>
        </w:rPr>
      </w:pPr>
      <w:r>
        <w:rPr>
          <w:rFonts w:ascii="Garamond" w:hAnsi="Garamond" w:cstheme="minorHAnsi"/>
        </w:rPr>
        <w:t>Cette</w:t>
      </w:r>
      <w:r w:rsidRPr="004527F3">
        <w:rPr>
          <w:rFonts w:ascii="Garamond" w:hAnsi="Garamond" w:cstheme="minorHAnsi"/>
        </w:rPr>
        <w:t xml:space="preserve"> déclaration indique</w:t>
      </w:r>
      <w:r>
        <w:rPr>
          <w:rFonts w:ascii="Garamond" w:hAnsi="Garamond" w:cstheme="minorHAnsi"/>
        </w:rPr>
        <w:t>ra</w:t>
      </w:r>
      <w:r w:rsidRPr="004527F3">
        <w:rPr>
          <w:rFonts w:ascii="Garamond" w:hAnsi="Garamond" w:cstheme="minorHAnsi"/>
        </w:rPr>
        <w:t xml:space="preserve"> si le meublé de tourisme offert à la location constitue la résidence principale du loueur au sens de l'article 2 de la loi n° 89-462 du 6 juillet 1989 précitée.</w:t>
      </w:r>
    </w:p>
    <w:p w14:paraId="4D23651F" w14:textId="6F6DBA3E" w:rsidR="008C12C8" w:rsidRPr="00EF50DF" w:rsidRDefault="008C12C8" w:rsidP="003764F2">
      <w:pPr>
        <w:pStyle w:val="paragraph"/>
        <w:ind w:left="708"/>
        <w:jc w:val="both"/>
        <w:rPr>
          <w:rStyle w:val="normaltextrun"/>
          <w:rFonts w:ascii="Garamond" w:hAnsi="Garamond" w:cstheme="minorHAnsi"/>
        </w:rPr>
      </w:pPr>
      <w:r>
        <w:rPr>
          <w:rFonts w:ascii="Garamond" w:hAnsi="Garamond" w:cstheme="minorHAnsi"/>
        </w:rPr>
        <w:t>Pour ce faire, u</w:t>
      </w:r>
      <w:r w:rsidRPr="004527F3">
        <w:rPr>
          <w:rFonts w:ascii="Garamond" w:hAnsi="Garamond" w:cstheme="minorHAnsi"/>
        </w:rPr>
        <w:t>n téléservice permet d'effectuer la déclaration</w:t>
      </w:r>
      <w:r w:rsidR="003764F2">
        <w:rPr>
          <w:rFonts w:ascii="Garamond" w:hAnsi="Garamond" w:cstheme="minorHAnsi"/>
        </w:rPr>
        <w:t>.</w:t>
      </w:r>
    </w:p>
    <w:p w14:paraId="61EB2EFA" w14:textId="77777777" w:rsidR="008C12C8" w:rsidRPr="00EF50DF" w:rsidRDefault="008C12C8" w:rsidP="008C12C8">
      <w:pPr>
        <w:pStyle w:val="paragraph"/>
        <w:spacing w:before="0" w:beforeAutospacing="0" w:after="0" w:afterAutospacing="0"/>
        <w:ind w:left="708"/>
        <w:jc w:val="both"/>
        <w:textAlignment w:val="baseline"/>
        <w:rPr>
          <w:rFonts w:ascii="Garamond" w:hAnsi="Garamond" w:cstheme="minorHAnsi"/>
          <w:b/>
          <w:bCs/>
        </w:rPr>
      </w:pPr>
      <w:r w:rsidRPr="00EF50DF">
        <w:rPr>
          <w:rStyle w:val="normaltextrun"/>
          <w:rFonts w:ascii="Garamond" w:hAnsi="Garamond" w:cstheme="minorHAnsi"/>
        </w:rPr>
        <w:t>Le présent règlement comporte la règlementation désormais applicable au changement d’usage.</w:t>
      </w:r>
    </w:p>
    <w:p w14:paraId="1676090F" w14:textId="77777777" w:rsidR="008C12C8" w:rsidRPr="00EF50DF" w:rsidRDefault="008C12C8" w:rsidP="008C12C8">
      <w:pPr>
        <w:tabs>
          <w:tab w:val="left" w:pos="4111"/>
        </w:tabs>
        <w:rPr>
          <w:rFonts w:ascii="Garamond" w:hAnsi="Garamond" w:cstheme="minorHAnsi"/>
        </w:rPr>
      </w:pPr>
    </w:p>
    <w:p w14:paraId="49464EED" w14:textId="77777777" w:rsidR="008C12C8" w:rsidRPr="00EF50DF" w:rsidRDefault="008C12C8" w:rsidP="008C12C8">
      <w:pPr>
        <w:jc w:val="both"/>
        <w:rPr>
          <w:rFonts w:ascii="Garamond" w:hAnsi="Garamond" w:cstheme="minorHAnsi"/>
        </w:rPr>
      </w:pPr>
    </w:p>
    <w:p w14:paraId="294EC911" w14:textId="77777777" w:rsidR="008C12C8" w:rsidRPr="00EF50DF" w:rsidRDefault="008C12C8" w:rsidP="008C12C8">
      <w:pPr>
        <w:pStyle w:val="Paragraphedeliste"/>
        <w:numPr>
          <w:ilvl w:val="0"/>
          <w:numId w:val="1"/>
        </w:numPr>
        <w:pBdr>
          <w:bottom w:val="single" w:sz="4" w:space="1" w:color="auto"/>
        </w:pBdr>
        <w:spacing w:after="0" w:line="240" w:lineRule="auto"/>
        <w:jc w:val="both"/>
        <w:rPr>
          <w:rFonts w:ascii="Garamond" w:hAnsi="Garamond" w:cstheme="minorHAnsi"/>
          <w:b/>
          <w:sz w:val="24"/>
          <w:szCs w:val="24"/>
        </w:rPr>
      </w:pPr>
      <w:r w:rsidRPr="00EF50DF">
        <w:rPr>
          <w:rFonts w:ascii="Garamond" w:hAnsi="Garamond" w:cstheme="minorHAnsi"/>
          <w:b/>
          <w:sz w:val="24"/>
          <w:szCs w:val="24"/>
        </w:rPr>
        <w:t xml:space="preserve">Principes généraux </w:t>
      </w:r>
    </w:p>
    <w:p w14:paraId="4E846B64"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4918A97A" w14:textId="77777777" w:rsidR="008C12C8" w:rsidRPr="00EF50DF" w:rsidRDefault="008C12C8" w:rsidP="008C12C8">
      <w:pPr>
        <w:pStyle w:val="Paragraphedeliste"/>
        <w:spacing w:after="0" w:line="240" w:lineRule="auto"/>
        <w:rPr>
          <w:rFonts w:ascii="Garamond" w:hAnsi="Garamond" w:cstheme="minorHAnsi"/>
          <w:sz w:val="24"/>
          <w:szCs w:val="24"/>
        </w:rPr>
      </w:pPr>
      <w:r w:rsidRPr="00EF50DF">
        <w:rPr>
          <w:rFonts w:ascii="Garamond" w:hAnsi="Garamond" w:cstheme="minorHAnsi"/>
          <w:b/>
          <w:sz w:val="24"/>
          <w:szCs w:val="24"/>
        </w:rPr>
        <w:t>Article 1</w:t>
      </w:r>
      <w:r w:rsidRPr="00EF50DF">
        <w:rPr>
          <w:rFonts w:ascii="Garamond" w:hAnsi="Garamond" w:cstheme="minorHAnsi"/>
          <w:sz w:val="24"/>
          <w:szCs w:val="24"/>
        </w:rPr>
        <w:t xml:space="preserve"> </w:t>
      </w:r>
      <w:r w:rsidRPr="00EF50DF">
        <w:rPr>
          <w:rFonts w:ascii="Garamond" w:hAnsi="Garamond" w:cstheme="minorHAnsi"/>
          <w:b/>
          <w:bCs/>
          <w:sz w:val="24"/>
          <w:szCs w:val="24"/>
        </w:rPr>
        <w:t>- Objet</w:t>
      </w:r>
    </w:p>
    <w:p w14:paraId="522A9878" w14:textId="77777777" w:rsidR="008C12C8" w:rsidRPr="00EF50DF" w:rsidRDefault="008C12C8" w:rsidP="008C12C8">
      <w:pPr>
        <w:pStyle w:val="Paragraphedeliste"/>
        <w:spacing w:after="0" w:line="240" w:lineRule="auto"/>
        <w:rPr>
          <w:rFonts w:ascii="Garamond" w:hAnsi="Garamond" w:cstheme="minorHAnsi"/>
          <w:sz w:val="24"/>
          <w:szCs w:val="24"/>
        </w:rPr>
      </w:pPr>
    </w:p>
    <w:p w14:paraId="472803B1" w14:textId="77777777" w:rsidR="008C12C8" w:rsidRPr="00EF50DF" w:rsidRDefault="008C12C8" w:rsidP="008C12C8">
      <w:pPr>
        <w:ind w:left="709"/>
        <w:jc w:val="both"/>
        <w:rPr>
          <w:rFonts w:ascii="Garamond" w:hAnsi="Garamond"/>
        </w:rPr>
      </w:pPr>
      <w:r w:rsidRPr="00EF50DF">
        <w:rPr>
          <w:rFonts w:ascii="Garamond" w:hAnsi="Garamond"/>
        </w:rPr>
        <w:t>Conformément aux dispositions de la section 2 du chapitre 1</w:t>
      </w:r>
      <w:r w:rsidRPr="00EF50DF">
        <w:rPr>
          <w:rFonts w:ascii="Garamond" w:hAnsi="Garamond"/>
          <w:vertAlign w:val="superscript"/>
        </w:rPr>
        <w:t>er</w:t>
      </w:r>
      <w:r w:rsidRPr="00EF50DF">
        <w:rPr>
          <w:rFonts w:ascii="Garamond" w:hAnsi="Garamond"/>
        </w:rPr>
        <w:t xml:space="preserve"> du titre III du livre VI du Code de la construction et de l’habitation, le changement d’usage de locaux destinés à l’habitation est soumis à autorisation préalable selon les modalités définies par le présent règlement.</w:t>
      </w:r>
    </w:p>
    <w:p w14:paraId="65227DCE" w14:textId="77777777" w:rsidR="008C12C8" w:rsidRPr="00EF50DF" w:rsidRDefault="008C12C8" w:rsidP="008C12C8">
      <w:pPr>
        <w:ind w:left="709"/>
        <w:jc w:val="both"/>
        <w:rPr>
          <w:rFonts w:ascii="Garamond" w:hAnsi="Garamond"/>
        </w:rPr>
      </w:pPr>
    </w:p>
    <w:p w14:paraId="7741463D" w14:textId="77777777" w:rsidR="008C12C8" w:rsidRPr="00EF50DF" w:rsidRDefault="008C12C8" w:rsidP="008C12C8">
      <w:pPr>
        <w:ind w:left="709"/>
        <w:jc w:val="both"/>
        <w:rPr>
          <w:rFonts w:ascii="Garamond" w:hAnsi="Garamond"/>
        </w:rPr>
      </w:pPr>
      <w:r w:rsidRPr="00EF50DF">
        <w:rPr>
          <w:rFonts w:ascii="Garamond" w:hAnsi="Garamond"/>
        </w:rPr>
        <w:t xml:space="preserve">Le présent règlement détermine les conditions dans lesquelles seront délivrées, sur le territoire </w:t>
      </w:r>
      <w:r>
        <w:rPr>
          <w:rFonts w:ascii="Garamond" w:hAnsi="Garamond"/>
        </w:rPr>
        <w:t>communal</w:t>
      </w:r>
      <w:r w:rsidRPr="00EF50DF">
        <w:rPr>
          <w:rFonts w:ascii="Garamond" w:hAnsi="Garamond"/>
        </w:rPr>
        <w:t>, les autorisations préalables de changement d’usage dites « temporaires », délivrées à titre temporaire et personnel (article L. 631-7-1 A du Code de la construction et de l’habitation).</w:t>
      </w:r>
    </w:p>
    <w:p w14:paraId="1E307C69" w14:textId="77777777" w:rsidR="008C12C8" w:rsidRPr="00EF50DF" w:rsidRDefault="008C12C8" w:rsidP="008C12C8">
      <w:pPr>
        <w:pStyle w:val="Paragraphedeliste"/>
        <w:jc w:val="both"/>
        <w:rPr>
          <w:rFonts w:ascii="Garamond" w:hAnsi="Garamond" w:cstheme="minorHAnsi"/>
          <w:sz w:val="24"/>
          <w:szCs w:val="24"/>
        </w:rPr>
      </w:pPr>
    </w:p>
    <w:p w14:paraId="45219180" w14:textId="4E8CE759" w:rsidR="008C12C8" w:rsidRPr="00EF50DF" w:rsidRDefault="008C12C8" w:rsidP="008C12C8">
      <w:pPr>
        <w:pStyle w:val="Paragraphedeliste"/>
        <w:jc w:val="both"/>
        <w:rPr>
          <w:rFonts w:ascii="Garamond" w:hAnsi="Garamond" w:cstheme="minorHAnsi"/>
          <w:sz w:val="24"/>
          <w:szCs w:val="24"/>
        </w:rPr>
      </w:pPr>
      <w:r w:rsidRPr="00EF50DF">
        <w:rPr>
          <w:rFonts w:ascii="Garamond" w:hAnsi="Garamond" w:cstheme="minorHAnsi"/>
          <w:sz w:val="24"/>
          <w:szCs w:val="24"/>
        </w:rPr>
        <w:t xml:space="preserve">En application de l’article L.631-7 du Code de la construction et de l’habitation, l’autorisation préalable de changement d’usage de locaux destinés à l’habitation est délivrée par le </w:t>
      </w:r>
      <w:r>
        <w:rPr>
          <w:rFonts w:ascii="Garamond" w:hAnsi="Garamond" w:cstheme="minorHAnsi"/>
          <w:sz w:val="24"/>
          <w:szCs w:val="24"/>
        </w:rPr>
        <w:t>M</w:t>
      </w:r>
      <w:r w:rsidRPr="00EF50DF">
        <w:rPr>
          <w:rFonts w:ascii="Garamond" w:hAnsi="Garamond" w:cstheme="minorHAnsi"/>
          <w:sz w:val="24"/>
          <w:szCs w:val="24"/>
        </w:rPr>
        <w:t>aire</w:t>
      </w:r>
      <w:r>
        <w:rPr>
          <w:rFonts w:ascii="Garamond" w:hAnsi="Garamond" w:cstheme="minorHAnsi"/>
          <w:sz w:val="24"/>
          <w:szCs w:val="24"/>
        </w:rPr>
        <w:t>, s</w:t>
      </w:r>
      <w:r w:rsidRPr="00EF50DF">
        <w:rPr>
          <w:rFonts w:ascii="Garamond" w:hAnsi="Garamond" w:cstheme="minorHAnsi"/>
          <w:sz w:val="24"/>
          <w:szCs w:val="24"/>
        </w:rPr>
        <w:t xml:space="preserve">elon les modalités définies par le présent règlement. </w:t>
      </w:r>
    </w:p>
    <w:p w14:paraId="33D7AEAC"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7454C7C9"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738158E9" w14:textId="77777777" w:rsidR="008C12C8" w:rsidRPr="00EF50DF" w:rsidRDefault="008C12C8" w:rsidP="008C12C8">
      <w:pPr>
        <w:pStyle w:val="Paragraphedeliste"/>
        <w:spacing w:after="0" w:line="240" w:lineRule="auto"/>
        <w:rPr>
          <w:rFonts w:ascii="Garamond" w:hAnsi="Garamond" w:cstheme="minorHAnsi"/>
          <w:sz w:val="24"/>
          <w:szCs w:val="24"/>
        </w:rPr>
      </w:pPr>
      <w:r w:rsidRPr="00EF50DF">
        <w:rPr>
          <w:rFonts w:ascii="Garamond" w:hAnsi="Garamond" w:cstheme="minorHAnsi"/>
          <w:b/>
          <w:sz w:val="24"/>
          <w:szCs w:val="24"/>
        </w:rPr>
        <w:t>Article 2 - Champ d’application</w:t>
      </w:r>
    </w:p>
    <w:p w14:paraId="443CDC41" w14:textId="77777777" w:rsidR="008C12C8" w:rsidRPr="00EF50DF" w:rsidRDefault="008C12C8" w:rsidP="008C12C8">
      <w:pPr>
        <w:pStyle w:val="Paragraphedeliste"/>
        <w:spacing w:after="0" w:line="240" w:lineRule="auto"/>
        <w:rPr>
          <w:rFonts w:ascii="Garamond" w:hAnsi="Garamond" w:cstheme="minorHAnsi"/>
          <w:sz w:val="24"/>
          <w:szCs w:val="24"/>
        </w:rPr>
      </w:pPr>
    </w:p>
    <w:p w14:paraId="6DDA7BF5"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Constituent des locaux destinés à l’habitation toutes catégories de logements et leurs annexes, y compris les logements-foyers, logements de gardien, chambres de service, logements de fonction, logements inclus dans un bail commercial, locaux meublés donnés en location dans les conditions de l’article L.632-1 du CCH ou dans le cadre d’un bail mobilité conclu dans les conditions prévues au titre Ier ter de la loi n°89-462 du 6 juillet 1989.</w:t>
      </w:r>
    </w:p>
    <w:p w14:paraId="71D257BE"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2D7D0A09"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lastRenderedPageBreak/>
        <w:t xml:space="preserve">La surface ou superficie prise en compte pour l’application de l’ensemble des dispositions du présent règlement est la surface habitable au sens de l’article R.156-1 du CCH. </w:t>
      </w:r>
    </w:p>
    <w:p w14:paraId="30F6D868"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08D8DF28"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Les dispositions du présent règlement s’appliquent au changement d’usage de locaux à destination d’habitation en meublés de tourisme. </w:t>
      </w:r>
    </w:p>
    <w:p w14:paraId="02F5BF0D"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28AF0E12"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Le changement d’usage de locaux d’habitation en meublés de tourisme concerne les locaux meublés de tourisme qui, selon l’article L.324-1-1 du Code du Tourisme, sont des villas, appartements ou studios meublés, à l’usage exclusif du locataire, offerts à la location à une clientèle de passage qui n’y élit pas domicile et qui y effectue un séjour caractérisé par une location à la journée, à la semaine ou au mois.</w:t>
      </w:r>
    </w:p>
    <w:p w14:paraId="5EBB92CB"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5CFB66D0" w14:textId="77777777" w:rsidR="008C12C8" w:rsidRPr="00EF50DF" w:rsidRDefault="008C12C8" w:rsidP="008C12C8">
      <w:pPr>
        <w:pStyle w:val="Sansinterligne"/>
        <w:ind w:firstLine="708"/>
        <w:jc w:val="both"/>
        <w:rPr>
          <w:rFonts w:ascii="Garamond" w:eastAsia="Times New Roman" w:hAnsi="Garamond" w:cstheme="minorHAnsi"/>
          <w:color w:val="000000"/>
          <w:sz w:val="24"/>
          <w:szCs w:val="24"/>
          <w:lang w:eastAsia="fr-FR"/>
        </w:rPr>
      </w:pPr>
      <w:r w:rsidRPr="00EF50DF">
        <w:rPr>
          <w:rFonts w:ascii="Garamond" w:eastAsia="Times New Roman" w:hAnsi="Garamond" w:cstheme="minorHAnsi"/>
          <w:color w:val="000000"/>
          <w:sz w:val="24"/>
          <w:szCs w:val="24"/>
          <w:lang w:eastAsia="fr-FR"/>
        </w:rPr>
        <w:t>La location saisonnière ou touristique se distingue du bail d’habitation selon 2 critères :</w:t>
      </w:r>
    </w:p>
    <w:p w14:paraId="33A41713" w14:textId="77777777" w:rsidR="008C12C8" w:rsidRPr="00EF50DF" w:rsidRDefault="008C12C8" w:rsidP="008C12C8">
      <w:pPr>
        <w:pStyle w:val="Sansinterligne"/>
        <w:numPr>
          <w:ilvl w:val="0"/>
          <w:numId w:val="2"/>
        </w:numPr>
        <w:ind w:left="1418"/>
        <w:jc w:val="both"/>
        <w:rPr>
          <w:rFonts w:ascii="Garamond" w:eastAsia="Times New Roman" w:hAnsi="Garamond" w:cstheme="minorHAnsi"/>
          <w:color w:val="000000"/>
          <w:sz w:val="24"/>
          <w:szCs w:val="24"/>
          <w:lang w:eastAsia="fr-FR"/>
        </w:rPr>
      </w:pPr>
      <w:r w:rsidRPr="00EF50DF">
        <w:rPr>
          <w:rFonts w:ascii="Garamond" w:eastAsia="Times New Roman" w:hAnsi="Garamond" w:cstheme="minorHAnsi"/>
          <w:color w:val="000000"/>
          <w:sz w:val="24"/>
          <w:szCs w:val="24"/>
          <w:lang w:eastAsia="fr-FR"/>
        </w:rPr>
        <w:t>Le locataire n’y élit pas domicile, il y réside principalement pour les vacances ou à l’occasion de déplacements professionnels ;</w:t>
      </w:r>
    </w:p>
    <w:p w14:paraId="391601C1" w14:textId="77777777" w:rsidR="008C12C8" w:rsidRPr="00EF50DF" w:rsidRDefault="008C12C8" w:rsidP="008C12C8">
      <w:pPr>
        <w:pStyle w:val="Sansinterligne"/>
        <w:numPr>
          <w:ilvl w:val="0"/>
          <w:numId w:val="2"/>
        </w:numPr>
        <w:ind w:left="1418"/>
        <w:jc w:val="both"/>
        <w:rPr>
          <w:rFonts w:ascii="Garamond" w:eastAsia="Times New Roman" w:hAnsi="Garamond" w:cstheme="minorHAnsi"/>
          <w:color w:val="000000"/>
          <w:sz w:val="24"/>
          <w:szCs w:val="24"/>
          <w:lang w:eastAsia="fr-FR"/>
        </w:rPr>
      </w:pPr>
      <w:r w:rsidRPr="00EF50DF">
        <w:rPr>
          <w:rFonts w:ascii="Garamond" w:eastAsia="Times New Roman" w:hAnsi="Garamond" w:cstheme="minorHAnsi"/>
          <w:color w:val="000000"/>
          <w:sz w:val="24"/>
          <w:szCs w:val="24"/>
          <w:lang w:eastAsia="fr-FR"/>
        </w:rPr>
        <w:t>La location saisonnière doit être conclue pour une durée maximale de 90 jours à la même personne.</w:t>
      </w:r>
    </w:p>
    <w:p w14:paraId="1C4E1864" w14:textId="77777777" w:rsidR="008C12C8" w:rsidRPr="00EF50DF" w:rsidRDefault="008C12C8" w:rsidP="008C12C8">
      <w:pPr>
        <w:ind w:left="709"/>
        <w:jc w:val="both"/>
        <w:rPr>
          <w:rFonts w:ascii="Garamond" w:hAnsi="Garamond" w:cstheme="minorHAnsi"/>
        </w:rPr>
      </w:pPr>
    </w:p>
    <w:p w14:paraId="7B0A6E8B"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Il est précisé que la procédure de changement d’usage ne s’applique pas à la location occasionnelle (120 jours cumulés maximum par année civile sauf obligation professionnelle, raison de santé ou cas de force majeure) de la résidence principale, comme le prévoit l’article L.631-7-1 A du Code de la Construction et de l’Habitation. Cependant, dans ce dernier cas, et en application de l’articles L.321-1-1 du Code du Tourisme les formalités liées à l’enregistrement et au règlement de la taxe de séjour demeurent obligatoires. </w:t>
      </w:r>
    </w:p>
    <w:p w14:paraId="5A3FCFDE" w14:textId="77777777" w:rsidR="008C12C8" w:rsidRPr="00EF50DF" w:rsidRDefault="008C12C8" w:rsidP="008C12C8">
      <w:pPr>
        <w:jc w:val="both"/>
        <w:rPr>
          <w:rFonts w:ascii="Garamond" w:hAnsi="Garamond" w:cstheme="minorHAnsi"/>
        </w:rPr>
      </w:pPr>
    </w:p>
    <w:p w14:paraId="5D165DC6"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Ainsi, l’autorisation préalable de changement d’usage est obligatoire :</w:t>
      </w:r>
    </w:p>
    <w:p w14:paraId="3E1864DF" w14:textId="77777777" w:rsidR="008C12C8" w:rsidRPr="00EF50DF" w:rsidRDefault="008C12C8" w:rsidP="008C12C8">
      <w:pPr>
        <w:pStyle w:val="Paragraphedeliste"/>
        <w:numPr>
          <w:ilvl w:val="0"/>
          <w:numId w:val="4"/>
        </w:numPr>
        <w:spacing w:after="0" w:line="240" w:lineRule="auto"/>
        <w:jc w:val="both"/>
        <w:rPr>
          <w:rFonts w:ascii="Garamond" w:hAnsi="Garamond" w:cstheme="minorHAnsi"/>
          <w:sz w:val="24"/>
          <w:szCs w:val="24"/>
        </w:rPr>
      </w:pPr>
      <w:r w:rsidRPr="00EF50DF">
        <w:rPr>
          <w:rFonts w:ascii="Garamond" w:hAnsi="Garamond" w:cstheme="minorHAnsi"/>
          <w:sz w:val="24"/>
          <w:szCs w:val="24"/>
        </w:rPr>
        <w:t>Dès la première nuitée pour les résidences secondaires ;</w:t>
      </w:r>
    </w:p>
    <w:p w14:paraId="48E2A716" w14:textId="77777777" w:rsidR="008C12C8" w:rsidRPr="00EF50DF" w:rsidRDefault="008C12C8" w:rsidP="008C12C8">
      <w:pPr>
        <w:pStyle w:val="Paragraphedeliste"/>
        <w:numPr>
          <w:ilvl w:val="0"/>
          <w:numId w:val="4"/>
        </w:numPr>
        <w:spacing w:after="0" w:line="240" w:lineRule="auto"/>
        <w:jc w:val="both"/>
        <w:rPr>
          <w:rFonts w:ascii="Garamond" w:hAnsi="Garamond" w:cstheme="minorHAnsi"/>
          <w:sz w:val="24"/>
          <w:szCs w:val="24"/>
        </w:rPr>
      </w:pPr>
      <w:r w:rsidRPr="00EF50DF">
        <w:rPr>
          <w:rFonts w:ascii="Garamond" w:hAnsi="Garamond" w:cstheme="minorHAnsi"/>
          <w:sz w:val="24"/>
          <w:szCs w:val="24"/>
        </w:rPr>
        <w:t>À partir du 121</w:t>
      </w:r>
      <w:r w:rsidRPr="00EF50DF">
        <w:rPr>
          <w:rFonts w:ascii="Garamond" w:hAnsi="Garamond" w:cstheme="minorHAnsi"/>
          <w:sz w:val="24"/>
          <w:szCs w:val="24"/>
          <w:vertAlign w:val="superscript"/>
        </w:rPr>
        <w:t>ème</w:t>
      </w:r>
      <w:r w:rsidRPr="00EF50DF">
        <w:rPr>
          <w:rFonts w:ascii="Garamond" w:hAnsi="Garamond" w:cstheme="minorHAnsi"/>
          <w:sz w:val="24"/>
          <w:szCs w:val="24"/>
        </w:rPr>
        <w:t xml:space="preserve"> jour de location par année civile pour tout ou partie des résidences principales</w:t>
      </w:r>
      <w:r w:rsidRPr="00EF50DF">
        <w:rPr>
          <w:rStyle w:val="Appelnotedebasdep"/>
          <w:rFonts w:ascii="Garamond" w:hAnsi="Garamond" w:cstheme="minorHAnsi"/>
          <w:sz w:val="24"/>
          <w:szCs w:val="24"/>
        </w:rPr>
        <w:footnoteReference w:id="1"/>
      </w:r>
      <w:r w:rsidRPr="00EF50DF">
        <w:rPr>
          <w:rFonts w:ascii="Garamond" w:hAnsi="Garamond" w:cstheme="minorHAnsi"/>
          <w:sz w:val="24"/>
          <w:szCs w:val="24"/>
        </w:rPr>
        <w:t xml:space="preserve">, habitation principale ou dépendances (sauf obligation professionnelle, raison de santé ou cas de force majeure). </w:t>
      </w:r>
    </w:p>
    <w:p w14:paraId="3A30DC4C"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7F801943"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Il est nécessaire de solliciter une autorisation pour chaque logement objet d’un changement d’usage. En cas de division d’un logement, une autorisation est à solliciter pour chaque nouveau logement issu de cette division qui serait destiné à la location meublée touristique. </w:t>
      </w:r>
    </w:p>
    <w:p w14:paraId="70560E62"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3D5D6689" w14:textId="10D77411" w:rsidR="008C12C8" w:rsidRDefault="008C12C8" w:rsidP="00564C47">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Le présent règlement est </w:t>
      </w:r>
      <w:r w:rsidRPr="00630396">
        <w:rPr>
          <w:rFonts w:ascii="Garamond" w:hAnsi="Garamond" w:cstheme="minorHAnsi"/>
          <w:sz w:val="24"/>
          <w:szCs w:val="24"/>
        </w:rPr>
        <w:t xml:space="preserve">applicable à l’ensemble du territoire de la Commune </w:t>
      </w:r>
      <w:r w:rsidR="00F076BE">
        <w:rPr>
          <w:rFonts w:ascii="Garamond" w:hAnsi="Garamond" w:cstheme="minorHAnsi"/>
          <w:sz w:val="24"/>
          <w:szCs w:val="24"/>
        </w:rPr>
        <w:t>de Bonifacio</w:t>
      </w:r>
      <w:r w:rsidR="00A3318C" w:rsidRPr="00630396">
        <w:rPr>
          <w:rFonts w:ascii="Garamond" w:hAnsi="Garamond" w:cstheme="minorHAnsi"/>
          <w:sz w:val="24"/>
          <w:szCs w:val="24"/>
        </w:rPr>
        <w:t>.</w:t>
      </w:r>
    </w:p>
    <w:p w14:paraId="43335EF9" w14:textId="5CC25A82" w:rsidR="008C12C8" w:rsidRDefault="008C12C8" w:rsidP="008C12C8">
      <w:pPr>
        <w:jc w:val="both"/>
        <w:rPr>
          <w:rFonts w:ascii="Garamond" w:hAnsi="Garamond" w:cstheme="minorHAnsi"/>
        </w:rPr>
      </w:pPr>
    </w:p>
    <w:p w14:paraId="27171095" w14:textId="77777777" w:rsidR="00165165" w:rsidRPr="00EF50DF" w:rsidRDefault="00165165" w:rsidP="008C12C8">
      <w:pPr>
        <w:jc w:val="both"/>
        <w:rPr>
          <w:rFonts w:ascii="Garamond" w:hAnsi="Garamond" w:cstheme="minorHAnsi"/>
        </w:rPr>
      </w:pPr>
    </w:p>
    <w:p w14:paraId="24CF620E" w14:textId="77777777" w:rsidR="008C12C8" w:rsidRPr="00EF50DF" w:rsidRDefault="008C12C8" w:rsidP="008C12C8">
      <w:pPr>
        <w:pStyle w:val="Paragraphedeliste"/>
        <w:spacing w:after="0" w:line="240" w:lineRule="auto"/>
        <w:rPr>
          <w:rFonts w:ascii="Garamond" w:hAnsi="Garamond" w:cstheme="minorHAnsi"/>
          <w:b/>
          <w:sz w:val="24"/>
          <w:szCs w:val="24"/>
        </w:rPr>
      </w:pPr>
      <w:r w:rsidRPr="00EF50DF">
        <w:rPr>
          <w:rFonts w:ascii="Garamond" w:hAnsi="Garamond" w:cstheme="minorHAnsi"/>
          <w:b/>
          <w:sz w:val="24"/>
          <w:szCs w:val="24"/>
        </w:rPr>
        <w:t>Article 3 - Régime juridique applicable</w:t>
      </w:r>
    </w:p>
    <w:p w14:paraId="42F186A2" w14:textId="77777777" w:rsidR="008C12C8" w:rsidRPr="00EF50DF" w:rsidRDefault="008C12C8" w:rsidP="008C12C8">
      <w:pPr>
        <w:pStyle w:val="Paragraphedeliste"/>
        <w:spacing w:after="0" w:line="240" w:lineRule="auto"/>
        <w:rPr>
          <w:rFonts w:ascii="Garamond" w:hAnsi="Garamond" w:cstheme="minorHAnsi"/>
          <w:b/>
          <w:sz w:val="24"/>
          <w:szCs w:val="24"/>
        </w:rPr>
      </w:pPr>
    </w:p>
    <w:p w14:paraId="46C6BCA2"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lastRenderedPageBreak/>
        <w:t xml:space="preserve">L’article L.631-7 du Code de la Construction et de l’Habitation (CCH) définit le meublé touristique comme « </w:t>
      </w:r>
      <w:r w:rsidRPr="00EF50DF">
        <w:rPr>
          <w:rFonts w:ascii="Garamond" w:hAnsi="Garamond" w:cstheme="minorHAnsi"/>
          <w:i/>
          <w:iCs/>
          <w:sz w:val="24"/>
          <w:szCs w:val="24"/>
        </w:rPr>
        <w:t>la mise en location d’un local meublé de manière répétée pour de courtes durée à une clientèle de passage qui n’y élit pas domicile</w:t>
      </w:r>
      <w:r w:rsidRPr="00EF50DF">
        <w:rPr>
          <w:rFonts w:ascii="Garamond" w:hAnsi="Garamond" w:cstheme="minorHAnsi"/>
          <w:sz w:val="24"/>
          <w:szCs w:val="24"/>
        </w:rPr>
        <w:t xml:space="preserve"> ». </w:t>
      </w:r>
    </w:p>
    <w:p w14:paraId="513F6D24" w14:textId="77777777" w:rsidR="008C12C8" w:rsidRPr="00EF50DF" w:rsidRDefault="008C12C8" w:rsidP="008C12C8">
      <w:pPr>
        <w:jc w:val="both"/>
        <w:rPr>
          <w:rFonts w:ascii="Garamond" w:hAnsi="Garamond" w:cstheme="minorHAnsi"/>
        </w:rPr>
      </w:pPr>
    </w:p>
    <w:p w14:paraId="094AD333" w14:textId="77777777" w:rsidR="008C12C8" w:rsidRPr="00EF50DF" w:rsidRDefault="008C12C8" w:rsidP="008C12C8">
      <w:pPr>
        <w:ind w:left="708"/>
        <w:jc w:val="both"/>
        <w:rPr>
          <w:rFonts w:ascii="Garamond" w:eastAsiaTheme="minorHAnsi" w:hAnsi="Garamond" w:cstheme="minorHAnsi"/>
          <w:lang w:eastAsia="en-US"/>
        </w:rPr>
      </w:pPr>
      <w:r w:rsidRPr="00EF50DF">
        <w:rPr>
          <w:rFonts w:ascii="Garamond" w:eastAsiaTheme="minorHAnsi" w:hAnsi="Garamond" w:cstheme="minorHAnsi"/>
          <w:lang w:eastAsia="en-US"/>
        </w:rPr>
        <w:t xml:space="preserve">En application de l’article L. 631-7-1 A du code de la construction et de l’habitation, le présent règlement définit un régime d'autorisation temporaire de changement d'usage au bénéfice des personnes physiques proposant des locations de courte durée à une clientèle de passage qui n'y élit pas domicile. </w:t>
      </w:r>
    </w:p>
    <w:p w14:paraId="16950C31" w14:textId="77777777" w:rsidR="008C12C8" w:rsidRPr="0014682D" w:rsidRDefault="008C12C8" w:rsidP="008C12C8">
      <w:pPr>
        <w:jc w:val="both"/>
        <w:rPr>
          <w:rFonts w:ascii="Garamond" w:hAnsi="Garamond" w:cstheme="minorHAnsi"/>
        </w:rPr>
      </w:pPr>
    </w:p>
    <w:p w14:paraId="2C992262" w14:textId="2E155DD1" w:rsidR="008C12C8" w:rsidRDefault="008C12C8" w:rsidP="00165165">
      <w:pPr>
        <w:pStyle w:val="Paragraphedeliste"/>
        <w:jc w:val="both"/>
        <w:rPr>
          <w:rFonts w:ascii="Garamond" w:hAnsi="Garamond" w:cstheme="minorHAnsi"/>
          <w:sz w:val="24"/>
          <w:szCs w:val="24"/>
        </w:rPr>
      </w:pPr>
      <w:r w:rsidRPr="00EF50DF">
        <w:rPr>
          <w:rFonts w:ascii="Garamond" w:hAnsi="Garamond" w:cstheme="minorHAnsi"/>
          <w:sz w:val="24"/>
          <w:szCs w:val="24"/>
        </w:rPr>
        <w:t>Le régime adopté dans le présent règlement se fonde donc sur l’article L.631-7-1 A du CCH pour les autorisations temporaires dites personnelles, applicables aux demandes de changement d’usage formulées par des propriétaires personnes physiques.</w:t>
      </w:r>
    </w:p>
    <w:p w14:paraId="04BCDEF7" w14:textId="3AE3F86D" w:rsidR="00165165" w:rsidRDefault="00165165" w:rsidP="00165165">
      <w:pPr>
        <w:pStyle w:val="Paragraphedeliste"/>
        <w:jc w:val="both"/>
        <w:rPr>
          <w:rFonts w:ascii="Garamond" w:hAnsi="Garamond" w:cstheme="minorHAnsi"/>
          <w:sz w:val="24"/>
          <w:szCs w:val="24"/>
        </w:rPr>
      </w:pPr>
    </w:p>
    <w:p w14:paraId="56BE2E56" w14:textId="77777777" w:rsidR="00165165" w:rsidRPr="00165165" w:rsidRDefault="00165165" w:rsidP="00165165">
      <w:pPr>
        <w:pStyle w:val="Paragraphedeliste"/>
        <w:jc w:val="both"/>
        <w:rPr>
          <w:rFonts w:ascii="Garamond" w:hAnsi="Garamond" w:cstheme="minorHAnsi"/>
          <w:sz w:val="24"/>
          <w:szCs w:val="24"/>
        </w:rPr>
      </w:pPr>
    </w:p>
    <w:p w14:paraId="09C8D655" w14:textId="77777777" w:rsidR="008C12C8" w:rsidRPr="00EF50DF" w:rsidRDefault="008C12C8" w:rsidP="008C12C8">
      <w:pPr>
        <w:pStyle w:val="Paragraphedeliste"/>
        <w:spacing w:after="0" w:line="240" w:lineRule="auto"/>
        <w:rPr>
          <w:rFonts w:ascii="Garamond" w:hAnsi="Garamond" w:cstheme="minorHAnsi"/>
          <w:b/>
          <w:sz w:val="24"/>
          <w:szCs w:val="24"/>
        </w:rPr>
      </w:pPr>
      <w:r w:rsidRPr="00EF50DF">
        <w:rPr>
          <w:rFonts w:ascii="Garamond" w:hAnsi="Garamond" w:cstheme="minorHAnsi"/>
          <w:b/>
          <w:sz w:val="24"/>
          <w:szCs w:val="24"/>
        </w:rPr>
        <w:t xml:space="preserve">Article 4 – Principes et conditions de délivrance de l’autorisation de changement d’usage </w:t>
      </w:r>
    </w:p>
    <w:p w14:paraId="78D32E5A" w14:textId="77777777" w:rsidR="008C12C8" w:rsidRPr="00EF50DF" w:rsidRDefault="008C12C8" w:rsidP="008C12C8">
      <w:pPr>
        <w:pStyle w:val="Paragraphedeliste"/>
        <w:spacing w:after="0" w:line="240" w:lineRule="auto"/>
        <w:rPr>
          <w:rFonts w:ascii="Garamond" w:hAnsi="Garamond" w:cstheme="minorHAnsi"/>
          <w:sz w:val="24"/>
          <w:szCs w:val="24"/>
        </w:rPr>
      </w:pPr>
    </w:p>
    <w:p w14:paraId="58A62ABB" w14:textId="77777777" w:rsidR="008C12C8" w:rsidRPr="00EF50DF" w:rsidRDefault="008C12C8" w:rsidP="008C12C8">
      <w:pPr>
        <w:pStyle w:val="Paragraphedeliste"/>
        <w:numPr>
          <w:ilvl w:val="0"/>
          <w:numId w:val="5"/>
        </w:numPr>
        <w:spacing w:after="0" w:line="240" w:lineRule="auto"/>
        <w:jc w:val="both"/>
        <w:rPr>
          <w:rFonts w:ascii="Garamond" w:hAnsi="Garamond" w:cstheme="minorHAnsi"/>
          <w:sz w:val="24"/>
          <w:szCs w:val="24"/>
        </w:rPr>
      </w:pPr>
      <w:r w:rsidRPr="00EF50DF">
        <w:rPr>
          <w:rFonts w:ascii="Garamond" w:hAnsi="Garamond" w:cstheme="minorHAnsi"/>
          <w:sz w:val="24"/>
          <w:szCs w:val="24"/>
        </w:rPr>
        <w:t>Conformément aux dispositions des articles L.631-7 et L.631-7-1 A du CCH, l’autorisation de changement d’usage est accordée en tenant compte des objectifs de mixité sociale, d’équilibre entre l’habitat et l’emploi et de la nécessité de ne pas aggraver l’insuffisance de logements ou le niveau élevé du prix des loyers ;</w:t>
      </w:r>
    </w:p>
    <w:p w14:paraId="79C22178"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278AFB1F" w14:textId="77777777" w:rsidR="008C12C8" w:rsidRPr="00EF50DF" w:rsidRDefault="008C12C8" w:rsidP="008C12C8">
      <w:pPr>
        <w:pStyle w:val="Paragraphedeliste"/>
        <w:numPr>
          <w:ilvl w:val="0"/>
          <w:numId w:val="5"/>
        </w:numPr>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Les autorisations de changement d’usage sont accordées sous réserve du droit des tiers, et notamment des stipulations du bail ou du règlement de copropriété. Les activités autorisées par le changement d’usage d’un local d’habitation ne doivent engendrer ni nuisance, ni danger pour le voisinage et ne conduire à aucun désordre pour le bâti. </w:t>
      </w:r>
    </w:p>
    <w:p w14:paraId="19D097ED"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72611365" w14:textId="654E2623" w:rsidR="008C12C8" w:rsidRPr="00EF50DF" w:rsidRDefault="008C12C8" w:rsidP="008C12C8">
      <w:pPr>
        <w:pStyle w:val="Paragraphedeliste"/>
        <w:numPr>
          <w:ilvl w:val="0"/>
          <w:numId w:val="5"/>
        </w:numPr>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Lorsque le logement loué est situé dans une copropriété, le pétitionnaire doit fournir une attestation sur l’honneur, établissant que le changement d’usage </w:t>
      </w:r>
      <w:r w:rsidR="00C268E8">
        <w:rPr>
          <w:rFonts w:ascii="Garamond" w:hAnsi="Garamond" w:cstheme="minorHAnsi"/>
          <w:sz w:val="24"/>
          <w:szCs w:val="24"/>
        </w:rPr>
        <w:t>n’est pas interdit</w:t>
      </w:r>
      <w:r w:rsidRPr="00EF50DF">
        <w:rPr>
          <w:rFonts w:ascii="Garamond" w:hAnsi="Garamond" w:cstheme="minorHAnsi"/>
          <w:sz w:val="24"/>
          <w:szCs w:val="24"/>
        </w:rPr>
        <w:t xml:space="preserve"> par le règlement en vigueur.  </w:t>
      </w:r>
    </w:p>
    <w:p w14:paraId="113201A8" w14:textId="77777777" w:rsidR="008C12C8" w:rsidRPr="00EF50DF" w:rsidRDefault="008C12C8" w:rsidP="008C12C8">
      <w:pPr>
        <w:pStyle w:val="Paragraphedeliste"/>
        <w:spacing w:after="0" w:line="240" w:lineRule="auto"/>
        <w:rPr>
          <w:rFonts w:ascii="Garamond" w:hAnsi="Garamond" w:cstheme="minorHAnsi"/>
          <w:sz w:val="24"/>
          <w:szCs w:val="24"/>
        </w:rPr>
      </w:pPr>
    </w:p>
    <w:p w14:paraId="4676362A" w14:textId="77777777" w:rsidR="008C12C8" w:rsidRPr="00EF50DF" w:rsidRDefault="008C12C8" w:rsidP="008C12C8">
      <w:pPr>
        <w:pStyle w:val="Paragraphedeliste"/>
        <w:numPr>
          <w:ilvl w:val="0"/>
          <w:numId w:val="5"/>
        </w:numPr>
        <w:spacing w:after="0" w:line="240" w:lineRule="auto"/>
        <w:jc w:val="both"/>
        <w:rPr>
          <w:rFonts w:ascii="Garamond" w:hAnsi="Garamond" w:cstheme="minorHAnsi"/>
          <w:sz w:val="24"/>
          <w:szCs w:val="24"/>
        </w:rPr>
      </w:pPr>
      <w:r w:rsidRPr="00EF50DF">
        <w:rPr>
          <w:rFonts w:ascii="Garamond" w:hAnsi="Garamond" w:cstheme="minorHAnsi"/>
          <w:sz w:val="24"/>
          <w:szCs w:val="24"/>
        </w:rPr>
        <w:t>L’autorisation de changement d’usage ne pourra être accordée pour les logements faisant l’objet d’un conventionnement en application de l’article L.351-2 (aide personnalisée au logement accordée au titre de la résidence principale) et R.321-23 du Code de la Construction et de l'Habitation (convention avec l’Agence Nationale de l’Habitat applicable au secteur locatif intermédiaire ne bénéficiant pas de subvention pour travaux) ;</w:t>
      </w:r>
    </w:p>
    <w:p w14:paraId="4008C293" w14:textId="77777777" w:rsidR="008C12C8" w:rsidRPr="00EF50DF" w:rsidRDefault="008C12C8" w:rsidP="008C12C8">
      <w:pPr>
        <w:pStyle w:val="Paragraphedeliste"/>
        <w:spacing w:after="0" w:line="240" w:lineRule="auto"/>
        <w:ind w:left="1440"/>
        <w:jc w:val="both"/>
        <w:rPr>
          <w:rFonts w:ascii="Garamond" w:hAnsi="Garamond" w:cstheme="minorHAnsi"/>
          <w:sz w:val="24"/>
          <w:szCs w:val="24"/>
        </w:rPr>
      </w:pPr>
    </w:p>
    <w:p w14:paraId="2B1D48A9" w14:textId="77777777" w:rsidR="008C12C8" w:rsidRPr="00EE55D7" w:rsidRDefault="008C12C8" w:rsidP="008C12C8">
      <w:pPr>
        <w:pStyle w:val="Paragraphedeliste"/>
        <w:numPr>
          <w:ilvl w:val="0"/>
          <w:numId w:val="5"/>
        </w:numPr>
        <w:spacing w:after="0" w:line="240" w:lineRule="auto"/>
        <w:jc w:val="both"/>
        <w:rPr>
          <w:rFonts w:ascii="Garamond" w:hAnsi="Garamond" w:cstheme="minorHAnsi"/>
          <w:sz w:val="24"/>
          <w:szCs w:val="24"/>
        </w:rPr>
      </w:pPr>
      <w:r w:rsidRPr="00EE55D7">
        <w:rPr>
          <w:rFonts w:ascii="Garamond" w:hAnsi="Garamond" w:cstheme="minorHAnsi"/>
          <w:sz w:val="24"/>
          <w:szCs w:val="24"/>
        </w:rPr>
        <w:t xml:space="preserve">Le logement doit être décent et répondre aux exigences </w:t>
      </w:r>
      <w:r>
        <w:rPr>
          <w:rFonts w:ascii="Garamond" w:hAnsi="Garamond" w:cstheme="minorHAnsi"/>
          <w:sz w:val="24"/>
          <w:szCs w:val="24"/>
        </w:rPr>
        <w:t>du d</w:t>
      </w:r>
      <w:r w:rsidRPr="00EE55D7">
        <w:rPr>
          <w:rFonts w:ascii="Garamond" w:hAnsi="Garamond" w:cstheme="minorHAnsi"/>
          <w:sz w:val="24"/>
          <w:szCs w:val="24"/>
        </w:rPr>
        <w:t>écret n°2002-120 du 30 janvier 2002 relatif aux caractéristiques du logement décen</w:t>
      </w:r>
      <w:r>
        <w:rPr>
          <w:rFonts w:ascii="Garamond" w:hAnsi="Garamond" w:cstheme="minorHAnsi"/>
          <w:sz w:val="24"/>
          <w:szCs w:val="24"/>
        </w:rPr>
        <w:t>t</w:t>
      </w:r>
      <w:r w:rsidRPr="00EE55D7">
        <w:rPr>
          <w:rFonts w:ascii="Garamond" w:hAnsi="Garamond" w:cstheme="minorHAnsi"/>
        </w:rPr>
        <w:t xml:space="preserve">. </w:t>
      </w:r>
    </w:p>
    <w:p w14:paraId="1D794B45" w14:textId="77777777" w:rsidR="008C12C8" w:rsidRPr="00EF50DF" w:rsidRDefault="008C12C8" w:rsidP="008C12C8">
      <w:pPr>
        <w:pStyle w:val="Paragraphedeliste"/>
        <w:rPr>
          <w:rFonts w:ascii="Garamond" w:hAnsi="Garamond" w:cstheme="minorHAnsi"/>
          <w:sz w:val="24"/>
          <w:szCs w:val="24"/>
        </w:rPr>
      </w:pPr>
    </w:p>
    <w:p w14:paraId="514961AB" w14:textId="77777777" w:rsidR="008C12C8" w:rsidRPr="00EF50DF" w:rsidRDefault="008C12C8" w:rsidP="008C12C8">
      <w:pPr>
        <w:numPr>
          <w:ilvl w:val="0"/>
          <w:numId w:val="5"/>
        </w:numPr>
        <w:contextualSpacing/>
        <w:jc w:val="both"/>
        <w:rPr>
          <w:rFonts w:ascii="Garamond" w:eastAsiaTheme="minorHAnsi" w:hAnsi="Garamond" w:cstheme="minorHAnsi"/>
          <w:lang w:eastAsia="en-US"/>
        </w:rPr>
      </w:pPr>
      <w:r w:rsidRPr="00EF50DF">
        <w:rPr>
          <w:rFonts w:ascii="Garamond" w:eastAsiaTheme="minorHAnsi" w:hAnsi="Garamond" w:cstheme="minorHAnsi"/>
          <w:lang w:eastAsia="en-US"/>
        </w:rPr>
        <w:lastRenderedPageBreak/>
        <w:t>L’autorisation est accordée par arrêté du Maire sous réserve de l’instruction du dossier complet remis par le pétitionnaire.</w:t>
      </w:r>
    </w:p>
    <w:p w14:paraId="0734C187" w14:textId="77777777" w:rsidR="008C12C8" w:rsidRDefault="008C12C8" w:rsidP="008C12C8">
      <w:pPr>
        <w:rPr>
          <w:rFonts w:ascii="Garamond" w:hAnsi="Garamond" w:cstheme="minorHAnsi"/>
          <w:b/>
        </w:rPr>
      </w:pPr>
    </w:p>
    <w:p w14:paraId="7A35C5C3" w14:textId="77777777" w:rsidR="00CA6ED4" w:rsidRPr="00EF50DF" w:rsidRDefault="00CA6ED4" w:rsidP="008C12C8">
      <w:pPr>
        <w:rPr>
          <w:rFonts w:ascii="Garamond" w:hAnsi="Garamond" w:cstheme="minorHAnsi"/>
          <w:b/>
        </w:rPr>
      </w:pPr>
    </w:p>
    <w:p w14:paraId="0DF11ACF" w14:textId="77777777" w:rsidR="008C12C8" w:rsidRPr="00EF50DF" w:rsidRDefault="008C12C8" w:rsidP="008C12C8">
      <w:pPr>
        <w:rPr>
          <w:rFonts w:ascii="Garamond" w:hAnsi="Garamond" w:cstheme="minorHAnsi"/>
          <w:b/>
        </w:rPr>
      </w:pPr>
    </w:p>
    <w:p w14:paraId="759E249A" w14:textId="77777777" w:rsidR="008C12C8" w:rsidRPr="00EF50DF" w:rsidRDefault="008C12C8" w:rsidP="008C12C8">
      <w:pPr>
        <w:pStyle w:val="Paragraphedeliste"/>
        <w:numPr>
          <w:ilvl w:val="0"/>
          <w:numId w:val="1"/>
        </w:numPr>
        <w:pBdr>
          <w:bottom w:val="single" w:sz="4" w:space="1" w:color="auto"/>
        </w:pBdr>
        <w:spacing w:after="0" w:line="240" w:lineRule="auto"/>
        <w:jc w:val="both"/>
        <w:rPr>
          <w:rFonts w:ascii="Garamond" w:hAnsi="Garamond" w:cstheme="minorHAnsi"/>
          <w:b/>
          <w:sz w:val="24"/>
          <w:szCs w:val="24"/>
        </w:rPr>
      </w:pPr>
      <w:r w:rsidRPr="00EF50DF">
        <w:rPr>
          <w:rFonts w:ascii="Garamond" w:hAnsi="Garamond" w:cstheme="minorHAnsi"/>
          <w:b/>
          <w:sz w:val="24"/>
          <w:szCs w:val="24"/>
        </w:rPr>
        <w:t>Critères de délivrance des autorisations préalables de changement d’usage de locaux d’habitation en meublés de tourisme</w:t>
      </w:r>
    </w:p>
    <w:p w14:paraId="4EEF2AFF" w14:textId="77777777" w:rsidR="008C12C8" w:rsidRPr="00EF50DF" w:rsidRDefault="008C12C8" w:rsidP="008C12C8">
      <w:pPr>
        <w:rPr>
          <w:rFonts w:ascii="Garamond" w:hAnsi="Garamond" w:cstheme="minorHAnsi"/>
        </w:rPr>
      </w:pPr>
    </w:p>
    <w:p w14:paraId="485146A3" w14:textId="77777777" w:rsidR="008C12C8" w:rsidRPr="00203167" w:rsidRDefault="008C12C8" w:rsidP="008C12C8">
      <w:pPr>
        <w:pStyle w:val="Titre1"/>
        <w:spacing w:line="259" w:lineRule="auto"/>
        <w:jc w:val="both"/>
        <w:rPr>
          <w:rFonts w:ascii="Garamond" w:hAnsi="Garamond" w:cs="Arial"/>
          <w:color w:val="000000"/>
          <w:sz w:val="24"/>
          <w:szCs w:val="24"/>
          <w:shd w:val="clear" w:color="auto" w:fill="FFFFFF"/>
        </w:rPr>
      </w:pPr>
      <w:bookmarkStart w:id="0" w:name="_Toc146705232"/>
      <w:r w:rsidRPr="00203167">
        <w:rPr>
          <w:rFonts w:ascii="Garamond" w:hAnsi="Garamond" w:cs="Arial"/>
          <w:b/>
          <w:bCs/>
          <w:color w:val="auto"/>
          <w:sz w:val="24"/>
          <w:szCs w:val="24"/>
          <w:lang w:eastAsia="en-US"/>
        </w:rPr>
        <w:t xml:space="preserve">Article 5 – Régime de délivrance des autorisations </w:t>
      </w:r>
      <w:r w:rsidRPr="00590187">
        <w:rPr>
          <w:rFonts w:ascii="Garamond" w:hAnsi="Garamond" w:cs="Arial"/>
          <w:b/>
          <w:bCs/>
          <w:color w:val="auto"/>
          <w:sz w:val="24"/>
          <w:szCs w:val="24"/>
          <w:lang w:eastAsia="en-US"/>
        </w:rPr>
        <w:t>temporaires de changement d'usage permettant à une personne physique de louer pour de courtes durées des locaux destinés à l'habitation à une clientèle de passage qui n'y élit pas domicile</w:t>
      </w:r>
      <w:bookmarkEnd w:id="0"/>
    </w:p>
    <w:p w14:paraId="710FB86C" w14:textId="77777777" w:rsidR="008C12C8" w:rsidRDefault="008C12C8" w:rsidP="008C12C8">
      <w:pPr>
        <w:rPr>
          <w:rFonts w:ascii="Garamond" w:hAnsi="Garamond"/>
        </w:rPr>
      </w:pPr>
    </w:p>
    <w:p w14:paraId="032305F1" w14:textId="77777777" w:rsidR="008C12C8" w:rsidRDefault="008C12C8" w:rsidP="008C12C8">
      <w:pPr>
        <w:pStyle w:val="Titre1"/>
        <w:spacing w:line="259" w:lineRule="auto"/>
        <w:jc w:val="both"/>
        <w:rPr>
          <w:rFonts w:ascii="Garamond" w:hAnsi="Garamond" w:cs="Arial"/>
          <w:b/>
          <w:bCs/>
          <w:color w:val="auto"/>
          <w:sz w:val="24"/>
          <w:szCs w:val="24"/>
          <w:lang w:eastAsia="en-US"/>
        </w:rPr>
      </w:pPr>
      <w:r>
        <w:rPr>
          <w:rFonts w:ascii="Garamond" w:hAnsi="Garamond" w:cs="Arial"/>
          <w:b/>
          <w:bCs/>
          <w:color w:val="auto"/>
          <w:sz w:val="24"/>
          <w:szCs w:val="24"/>
          <w:lang w:eastAsia="en-US"/>
        </w:rPr>
        <w:t>5.1 Champ d’application des autorisations temporaires</w:t>
      </w:r>
    </w:p>
    <w:p w14:paraId="71A7A805" w14:textId="77777777" w:rsidR="008C12C8" w:rsidRPr="00203167" w:rsidRDefault="008C12C8" w:rsidP="008C12C8">
      <w:pPr>
        <w:rPr>
          <w:rFonts w:ascii="Garamond" w:hAnsi="Garamond"/>
        </w:rPr>
      </w:pPr>
    </w:p>
    <w:p w14:paraId="47E5ADDF" w14:textId="77777777" w:rsidR="008C12C8" w:rsidRPr="00203167" w:rsidRDefault="008C12C8" w:rsidP="008C12C8">
      <w:pPr>
        <w:ind w:left="709"/>
        <w:jc w:val="both"/>
        <w:rPr>
          <w:rFonts w:ascii="Garamond" w:hAnsi="Garamond" w:cstheme="minorHAnsi"/>
        </w:rPr>
      </w:pPr>
      <w:r w:rsidRPr="00203167">
        <w:rPr>
          <w:rFonts w:ascii="Garamond" w:hAnsi="Garamond" w:cstheme="minorHAnsi"/>
        </w:rPr>
        <w:t xml:space="preserve">Le règlement s’applique aux propriétaires personnes physiques souhaitant pratiquer la location meublée touristique. </w:t>
      </w:r>
    </w:p>
    <w:p w14:paraId="514C1DB3" w14:textId="77777777" w:rsidR="008C12C8" w:rsidRPr="00203167" w:rsidRDefault="008C12C8" w:rsidP="008C12C8">
      <w:pPr>
        <w:jc w:val="both"/>
        <w:rPr>
          <w:rFonts w:ascii="Garamond" w:hAnsi="Garamond" w:cstheme="minorHAnsi"/>
        </w:rPr>
      </w:pPr>
    </w:p>
    <w:p w14:paraId="701C4620" w14:textId="77777777" w:rsidR="008C12C8" w:rsidRPr="00203167" w:rsidRDefault="008C12C8" w:rsidP="008C12C8">
      <w:pPr>
        <w:ind w:left="709"/>
        <w:jc w:val="both"/>
        <w:rPr>
          <w:rFonts w:ascii="Garamond" w:hAnsi="Garamond" w:cstheme="minorHAnsi"/>
        </w:rPr>
      </w:pPr>
      <w:r w:rsidRPr="00203167">
        <w:rPr>
          <w:rFonts w:ascii="Garamond" w:hAnsi="Garamond" w:cstheme="minorHAnsi"/>
        </w:rPr>
        <w:t xml:space="preserve">La demande de changement d’usage doit être formulée par le propriétaire du logement personne physique (cf. article L.631-7-1-A du CCH). </w:t>
      </w:r>
    </w:p>
    <w:p w14:paraId="07BB1B43" w14:textId="77777777" w:rsidR="008C12C8" w:rsidRPr="00203167" w:rsidRDefault="008C12C8" w:rsidP="008C12C8">
      <w:pPr>
        <w:jc w:val="both"/>
        <w:rPr>
          <w:rFonts w:ascii="Garamond" w:hAnsi="Garamond" w:cstheme="minorHAnsi"/>
        </w:rPr>
      </w:pPr>
    </w:p>
    <w:p w14:paraId="30118087" w14:textId="77777777" w:rsidR="008C12C8" w:rsidRPr="00203167" w:rsidRDefault="008C12C8" w:rsidP="008C12C8">
      <w:pPr>
        <w:ind w:left="709"/>
        <w:jc w:val="both"/>
        <w:rPr>
          <w:rFonts w:ascii="Garamond" w:hAnsi="Garamond" w:cstheme="minorHAnsi"/>
        </w:rPr>
      </w:pPr>
      <w:r w:rsidRPr="00203167">
        <w:rPr>
          <w:rFonts w:ascii="Garamond" w:hAnsi="Garamond" w:cstheme="minorHAnsi"/>
        </w:rPr>
        <w:t xml:space="preserve">Dans le cadre de ce dispositif, on entend par propriétaire, la personne physique figurant sur l’acte de propriété. </w:t>
      </w:r>
    </w:p>
    <w:p w14:paraId="2A7C94CF" w14:textId="77777777" w:rsidR="008C12C8" w:rsidRPr="00203167" w:rsidRDefault="008C12C8" w:rsidP="008C12C8">
      <w:pPr>
        <w:ind w:left="709"/>
        <w:jc w:val="both"/>
        <w:rPr>
          <w:rFonts w:ascii="Garamond" w:hAnsi="Garamond" w:cstheme="minorHAnsi"/>
        </w:rPr>
      </w:pPr>
    </w:p>
    <w:p w14:paraId="086593E8" w14:textId="77777777" w:rsidR="008C12C8" w:rsidRPr="00203167" w:rsidRDefault="008C12C8" w:rsidP="008C12C8">
      <w:pPr>
        <w:ind w:left="709"/>
        <w:jc w:val="both"/>
        <w:rPr>
          <w:rFonts w:ascii="Garamond" w:hAnsi="Garamond" w:cstheme="minorHAnsi"/>
        </w:rPr>
      </w:pPr>
      <w:r w:rsidRPr="00203167">
        <w:rPr>
          <w:rFonts w:ascii="Garamond" w:hAnsi="Garamond" w:cstheme="minorHAnsi"/>
        </w:rPr>
        <w:t>Selon le CCH, l’autorisation est délivrée à un « même propriétaire ». Le propriétaire déclarant peut-être :</w:t>
      </w:r>
    </w:p>
    <w:p w14:paraId="3BE7E26E" w14:textId="77777777" w:rsidR="008C12C8" w:rsidRPr="00203167" w:rsidRDefault="008C12C8" w:rsidP="008C12C8">
      <w:pPr>
        <w:pStyle w:val="Paragraphedeliste"/>
        <w:numPr>
          <w:ilvl w:val="0"/>
          <w:numId w:val="5"/>
        </w:numPr>
        <w:spacing w:after="0" w:line="240" w:lineRule="auto"/>
        <w:jc w:val="both"/>
        <w:rPr>
          <w:rFonts w:ascii="Garamond" w:hAnsi="Garamond" w:cstheme="minorHAnsi"/>
          <w:sz w:val="24"/>
          <w:szCs w:val="24"/>
        </w:rPr>
      </w:pPr>
      <w:r w:rsidRPr="00203167">
        <w:rPr>
          <w:rFonts w:ascii="Garamond" w:hAnsi="Garamond" w:cstheme="minorHAnsi"/>
          <w:sz w:val="24"/>
          <w:szCs w:val="24"/>
        </w:rPr>
        <w:t>En pleine propriété ;</w:t>
      </w:r>
    </w:p>
    <w:p w14:paraId="49E663D0" w14:textId="77777777" w:rsidR="008C12C8" w:rsidRPr="00203167" w:rsidRDefault="008C12C8" w:rsidP="008C12C8">
      <w:pPr>
        <w:pStyle w:val="Paragraphedeliste"/>
        <w:numPr>
          <w:ilvl w:val="0"/>
          <w:numId w:val="5"/>
        </w:numPr>
        <w:spacing w:after="0" w:line="240" w:lineRule="auto"/>
        <w:jc w:val="both"/>
        <w:rPr>
          <w:rFonts w:ascii="Garamond" w:hAnsi="Garamond" w:cstheme="minorHAnsi"/>
          <w:sz w:val="24"/>
          <w:szCs w:val="24"/>
        </w:rPr>
      </w:pPr>
      <w:r w:rsidRPr="00203167">
        <w:rPr>
          <w:rFonts w:ascii="Garamond" w:hAnsi="Garamond" w:cstheme="minorHAnsi"/>
          <w:sz w:val="24"/>
          <w:szCs w:val="24"/>
        </w:rPr>
        <w:t>Usufruitier ;</w:t>
      </w:r>
    </w:p>
    <w:p w14:paraId="268FF1D7" w14:textId="77777777" w:rsidR="008C12C8" w:rsidRPr="00203167" w:rsidRDefault="008C12C8" w:rsidP="008C12C8">
      <w:pPr>
        <w:pStyle w:val="Paragraphedeliste"/>
        <w:numPr>
          <w:ilvl w:val="0"/>
          <w:numId w:val="5"/>
        </w:numPr>
        <w:spacing w:after="0" w:line="240" w:lineRule="auto"/>
        <w:jc w:val="both"/>
        <w:textAlignment w:val="baseline"/>
        <w:rPr>
          <w:rFonts w:ascii="Garamond" w:hAnsi="Garamond"/>
          <w:sz w:val="24"/>
          <w:szCs w:val="24"/>
        </w:rPr>
      </w:pPr>
      <w:r w:rsidRPr="00203167">
        <w:rPr>
          <w:rFonts w:ascii="Garamond" w:hAnsi="Garamond"/>
          <w:sz w:val="24"/>
          <w:szCs w:val="24"/>
        </w:rPr>
        <w:t>Une indivision (considérée comme un même propriétaire même si elle concerne plusieurs propriétaires, nécessite l’accord de tous les propriétaires indivis).</w:t>
      </w:r>
    </w:p>
    <w:p w14:paraId="59A4DD1D" w14:textId="77777777" w:rsidR="004C6048" w:rsidRDefault="004C6048" w:rsidP="00DF670D">
      <w:pPr>
        <w:ind w:left="708"/>
        <w:jc w:val="both"/>
        <w:rPr>
          <w:rFonts w:ascii="Garamond" w:hAnsi="Garamond" w:cstheme="minorHAnsi"/>
        </w:rPr>
      </w:pPr>
    </w:p>
    <w:p w14:paraId="36131C63" w14:textId="77E1ECA3" w:rsidR="00E27974" w:rsidRPr="00D477E4" w:rsidRDefault="004C6048" w:rsidP="00D477E4">
      <w:pPr>
        <w:ind w:left="708"/>
        <w:jc w:val="both"/>
        <w:rPr>
          <w:rFonts w:ascii="Garamond" w:hAnsi="Garamond" w:cstheme="minorHAnsi"/>
        </w:rPr>
      </w:pPr>
      <w:r>
        <w:rPr>
          <w:rFonts w:ascii="Garamond" w:hAnsi="Garamond" w:cstheme="minorHAnsi"/>
        </w:rPr>
        <w:t>Le propriétaire devra fournir une attestation sur l’honneur établissant qu’il est titulaire en son nom propre, d’un titre de propriété du bien objet de la demande de changement d’usage.</w:t>
      </w:r>
      <w:bookmarkStart w:id="1" w:name="_Toc146705233"/>
    </w:p>
    <w:p w14:paraId="014A722A" w14:textId="1BE833AC" w:rsidR="008C12C8" w:rsidRDefault="008C12C8" w:rsidP="008C12C8">
      <w:pPr>
        <w:pStyle w:val="Titre1"/>
        <w:spacing w:line="259" w:lineRule="auto"/>
        <w:jc w:val="both"/>
        <w:rPr>
          <w:rFonts w:ascii="Garamond" w:hAnsi="Garamond" w:cs="Arial"/>
          <w:b/>
          <w:bCs/>
          <w:color w:val="auto"/>
          <w:sz w:val="24"/>
          <w:szCs w:val="24"/>
          <w:lang w:eastAsia="en-US"/>
        </w:rPr>
      </w:pPr>
      <w:r>
        <w:rPr>
          <w:rFonts w:ascii="Garamond" w:hAnsi="Garamond" w:cs="Arial"/>
          <w:b/>
          <w:bCs/>
          <w:color w:val="auto"/>
          <w:sz w:val="24"/>
          <w:szCs w:val="24"/>
          <w:lang w:eastAsia="en-US"/>
        </w:rPr>
        <w:t>5.2 Caractéristiques et modalités de délivrance des autorisations temporaires</w:t>
      </w:r>
      <w:bookmarkEnd w:id="1"/>
    </w:p>
    <w:p w14:paraId="4F90E4B0" w14:textId="04A2260F" w:rsidR="00E8763C" w:rsidRDefault="00E8763C" w:rsidP="008C12C8">
      <w:pPr>
        <w:rPr>
          <w:lang w:eastAsia="en-US"/>
        </w:rPr>
      </w:pPr>
    </w:p>
    <w:p w14:paraId="79B5098B" w14:textId="63A321A6" w:rsidR="00575656" w:rsidRDefault="008C12C8" w:rsidP="00D81081">
      <w:pPr>
        <w:ind w:left="709"/>
        <w:jc w:val="both"/>
        <w:rPr>
          <w:rFonts w:ascii="Garamond" w:hAnsi="Garamond" w:cstheme="minorHAnsi"/>
        </w:rPr>
      </w:pPr>
      <w:r>
        <w:rPr>
          <w:rFonts w:ascii="Garamond" w:hAnsi="Garamond" w:cstheme="minorHAnsi"/>
        </w:rPr>
        <w:t>L</w:t>
      </w:r>
      <w:r w:rsidRPr="00203167">
        <w:rPr>
          <w:rFonts w:ascii="Garamond" w:hAnsi="Garamond" w:cstheme="minorHAnsi"/>
        </w:rPr>
        <w:t xml:space="preserve">es autorisations temporaires sont accordées pour une durée </w:t>
      </w:r>
      <w:r w:rsidRPr="00D81081">
        <w:rPr>
          <w:rFonts w:ascii="Garamond" w:hAnsi="Garamond" w:cstheme="minorHAnsi"/>
        </w:rPr>
        <w:t xml:space="preserve">de </w:t>
      </w:r>
      <w:r w:rsidR="00152984" w:rsidRPr="000D3E0A">
        <w:rPr>
          <w:rFonts w:ascii="Garamond" w:hAnsi="Garamond" w:cstheme="minorHAnsi"/>
        </w:rPr>
        <w:t>deux ans.</w:t>
      </w:r>
    </w:p>
    <w:p w14:paraId="6CBB5AD9" w14:textId="77777777" w:rsidR="008C12C8" w:rsidRDefault="008C12C8" w:rsidP="008C12C8">
      <w:pPr>
        <w:jc w:val="both"/>
        <w:rPr>
          <w:rFonts w:ascii="Garamond" w:hAnsi="Garamond" w:cstheme="minorHAnsi"/>
        </w:rPr>
      </w:pPr>
    </w:p>
    <w:p w14:paraId="6A9923C7" w14:textId="77777777" w:rsidR="008C12C8" w:rsidRPr="00203167" w:rsidRDefault="008C12C8" w:rsidP="008C12C8">
      <w:pPr>
        <w:ind w:left="709"/>
        <w:jc w:val="both"/>
        <w:rPr>
          <w:rFonts w:ascii="Garamond" w:hAnsi="Garamond" w:cstheme="minorHAnsi"/>
        </w:rPr>
      </w:pPr>
      <w:r w:rsidRPr="00203167">
        <w:rPr>
          <w:rFonts w:ascii="Garamond" w:hAnsi="Garamond" w:cstheme="minorHAnsi"/>
        </w:rPr>
        <w:t xml:space="preserve">Toute reconduction devra faire l’objet d’une nouvelle demande. </w:t>
      </w:r>
    </w:p>
    <w:p w14:paraId="0FFE6755" w14:textId="77777777" w:rsidR="008C12C8" w:rsidRDefault="008C12C8" w:rsidP="008C12C8">
      <w:pPr>
        <w:jc w:val="both"/>
        <w:rPr>
          <w:rFonts w:ascii="Garamond" w:hAnsi="Garamond" w:cstheme="minorHAnsi"/>
        </w:rPr>
      </w:pPr>
    </w:p>
    <w:p w14:paraId="2DCED9C8" w14:textId="77777777" w:rsidR="008C12C8" w:rsidRPr="00203167" w:rsidRDefault="008C12C8" w:rsidP="008C12C8">
      <w:pPr>
        <w:ind w:left="708"/>
        <w:jc w:val="both"/>
        <w:rPr>
          <w:rFonts w:ascii="Garamond" w:hAnsi="Garamond" w:cstheme="minorHAnsi"/>
        </w:rPr>
      </w:pPr>
      <w:r w:rsidRPr="00203167">
        <w:rPr>
          <w:rFonts w:ascii="Garamond" w:hAnsi="Garamond" w:cstheme="minorHAnsi"/>
        </w:rPr>
        <w:t xml:space="preserve">Ces autorisations sont temporaires et nominatives, attachées à la personne, elles sont donc incessibles. </w:t>
      </w:r>
    </w:p>
    <w:p w14:paraId="7385A672" w14:textId="77777777" w:rsidR="008C12C8" w:rsidRPr="00203167" w:rsidRDefault="008C12C8" w:rsidP="008C12C8">
      <w:pPr>
        <w:ind w:left="708"/>
        <w:jc w:val="both"/>
        <w:rPr>
          <w:rFonts w:ascii="Garamond" w:hAnsi="Garamond" w:cstheme="minorHAnsi"/>
        </w:rPr>
      </w:pPr>
    </w:p>
    <w:p w14:paraId="694F469E" w14:textId="77777777" w:rsidR="008C12C8" w:rsidRPr="00203167" w:rsidRDefault="008C12C8" w:rsidP="008C12C8">
      <w:pPr>
        <w:ind w:left="708"/>
        <w:jc w:val="both"/>
        <w:rPr>
          <w:rFonts w:ascii="Garamond" w:hAnsi="Garamond" w:cstheme="minorHAnsi"/>
        </w:rPr>
      </w:pPr>
      <w:r w:rsidRPr="00203167">
        <w:rPr>
          <w:rFonts w:ascii="Garamond" w:hAnsi="Garamond" w:cstheme="minorHAnsi"/>
        </w:rPr>
        <w:t xml:space="preserve">Il ne sera pas possible de transférer ces autorisations sur d’autres biens détenus par un même propriétaire. </w:t>
      </w:r>
    </w:p>
    <w:p w14:paraId="2155081F" w14:textId="77777777" w:rsidR="008C12C8" w:rsidRPr="00203167" w:rsidRDefault="008C12C8" w:rsidP="008C12C8">
      <w:pPr>
        <w:ind w:left="709"/>
        <w:jc w:val="both"/>
        <w:rPr>
          <w:rFonts w:ascii="Garamond" w:hAnsi="Garamond" w:cstheme="minorHAnsi"/>
        </w:rPr>
      </w:pPr>
    </w:p>
    <w:p w14:paraId="5625563E" w14:textId="77777777" w:rsidR="008C12C8" w:rsidRPr="00203167" w:rsidRDefault="008C12C8" w:rsidP="008C12C8">
      <w:pPr>
        <w:ind w:left="709"/>
        <w:jc w:val="both"/>
        <w:rPr>
          <w:rFonts w:ascii="Garamond" w:hAnsi="Garamond" w:cstheme="minorHAnsi"/>
        </w:rPr>
      </w:pPr>
      <w:r w:rsidRPr="00203167">
        <w:rPr>
          <w:rFonts w:ascii="Garamond" w:hAnsi="Garamond" w:cstheme="minorHAnsi"/>
        </w:rPr>
        <w:t>Ces autorisations cesseront à l’arrivée du terme ou de manière anticipée, sur demande écrite du propriétaire.</w:t>
      </w:r>
    </w:p>
    <w:p w14:paraId="716A5F36" w14:textId="77777777" w:rsidR="008C12C8" w:rsidRPr="00EF50DF" w:rsidRDefault="008C12C8" w:rsidP="008C12C8">
      <w:pPr>
        <w:jc w:val="both"/>
        <w:rPr>
          <w:rFonts w:ascii="Garamond" w:hAnsi="Garamond" w:cstheme="minorHAnsi"/>
          <w:b/>
          <w:bCs/>
        </w:rPr>
      </w:pPr>
    </w:p>
    <w:p w14:paraId="18D3A0E4" w14:textId="77777777" w:rsidR="008C12C8" w:rsidRPr="00EF50DF" w:rsidRDefault="008C12C8" w:rsidP="008C12C8">
      <w:pPr>
        <w:jc w:val="both"/>
        <w:rPr>
          <w:rFonts w:ascii="Garamond" w:hAnsi="Garamond" w:cstheme="minorHAnsi"/>
        </w:rPr>
      </w:pPr>
    </w:p>
    <w:p w14:paraId="09D0117D" w14:textId="77777777" w:rsidR="008C12C8" w:rsidRPr="00EF50DF" w:rsidRDefault="008C12C8" w:rsidP="008C12C8">
      <w:pPr>
        <w:pStyle w:val="Paragraphedeliste"/>
        <w:numPr>
          <w:ilvl w:val="0"/>
          <w:numId w:val="1"/>
        </w:numPr>
        <w:pBdr>
          <w:bottom w:val="single" w:sz="4" w:space="1" w:color="auto"/>
        </w:pBdr>
        <w:spacing w:after="0" w:line="240" w:lineRule="auto"/>
        <w:jc w:val="both"/>
        <w:rPr>
          <w:rFonts w:ascii="Garamond" w:hAnsi="Garamond" w:cstheme="minorHAnsi"/>
          <w:b/>
          <w:sz w:val="24"/>
          <w:szCs w:val="24"/>
        </w:rPr>
      </w:pPr>
      <w:r w:rsidRPr="00EF50DF">
        <w:rPr>
          <w:rFonts w:ascii="Garamond" w:hAnsi="Garamond" w:cstheme="minorHAnsi"/>
          <w:b/>
          <w:sz w:val="24"/>
          <w:szCs w:val="24"/>
        </w:rPr>
        <w:t>Formalités administratives</w:t>
      </w:r>
    </w:p>
    <w:p w14:paraId="0E3BA6E7" w14:textId="77777777" w:rsidR="008C12C8" w:rsidRPr="00EF50DF" w:rsidRDefault="008C12C8" w:rsidP="008C12C8">
      <w:pPr>
        <w:pStyle w:val="Paragraphedeliste"/>
        <w:spacing w:after="0" w:line="240" w:lineRule="auto"/>
        <w:jc w:val="both"/>
        <w:rPr>
          <w:rFonts w:ascii="Garamond" w:hAnsi="Garamond" w:cstheme="minorHAnsi"/>
          <w:b/>
          <w:sz w:val="24"/>
          <w:szCs w:val="24"/>
        </w:rPr>
      </w:pPr>
    </w:p>
    <w:p w14:paraId="217EB221" w14:textId="77777777" w:rsidR="008C12C8" w:rsidRPr="00EF50DF" w:rsidRDefault="008C12C8" w:rsidP="008C12C8">
      <w:pPr>
        <w:pStyle w:val="Paragraphedeliste"/>
        <w:spacing w:after="0" w:line="240" w:lineRule="auto"/>
        <w:jc w:val="both"/>
        <w:rPr>
          <w:rFonts w:ascii="Garamond" w:hAnsi="Garamond" w:cstheme="minorHAnsi"/>
          <w:b/>
          <w:sz w:val="24"/>
          <w:szCs w:val="24"/>
        </w:rPr>
      </w:pPr>
      <w:r w:rsidRPr="00EF50DF">
        <w:rPr>
          <w:rFonts w:ascii="Garamond" w:hAnsi="Garamond" w:cstheme="minorHAnsi"/>
          <w:b/>
          <w:sz w:val="24"/>
          <w:szCs w:val="24"/>
        </w:rPr>
        <w:t>Article 6</w:t>
      </w:r>
      <w:r>
        <w:rPr>
          <w:rFonts w:ascii="Garamond" w:hAnsi="Garamond" w:cstheme="minorHAnsi"/>
          <w:b/>
          <w:sz w:val="24"/>
          <w:szCs w:val="24"/>
        </w:rPr>
        <w:t xml:space="preserve"> </w:t>
      </w:r>
      <w:r w:rsidRPr="00EF50DF">
        <w:rPr>
          <w:rFonts w:ascii="Garamond" w:hAnsi="Garamond" w:cstheme="minorHAnsi"/>
          <w:b/>
          <w:sz w:val="24"/>
          <w:szCs w:val="24"/>
        </w:rPr>
        <w:t>– Modalités d’instruction de la demande</w:t>
      </w:r>
    </w:p>
    <w:p w14:paraId="14845709" w14:textId="77777777" w:rsidR="008C12C8" w:rsidRPr="00EF50DF" w:rsidRDefault="008C12C8" w:rsidP="008C12C8">
      <w:pPr>
        <w:pStyle w:val="Paragraphedeliste"/>
        <w:spacing w:after="0" w:line="240" w:lineRule="auto"/>
        <w:jc w:val="both"/>
        <w:rPr>
          <w:rFonts w:ascii="Garamond" w:hAnsi="Garamond" w:cstheme="minorHAnsi"/>
          <w:b/>
          <w:sz w:val="24"/>
          <w:szCs w:val="24"/>
        </w:rPr>
      </w:pPr>
    </w:p>
    <w:p w14:paraId="340BACD7" w14:textId="77777777" w:rsidR="008C12C8" w:rsidRPr="00EF50DF" w:rsidRDefault="008C12C8" w:rsidP="008C12C8">
      <w:pPr>
        <w:pStyle w:val="Paragraphedeliste"/>
        <w:spacing w:after="0" w:line="240" w:lineRule="auto"/>
        <w:ind w:firstLine="696"/>
        <w:jc w:val="both"/>
        <w:rPr>
          <w:rFonts w:ascii="Garamond" w:hAnsi="Garamond" w:cstheme="minorHAnsi"/>
          <w:b/>
          <w:sz w:val="24"/>
          <w:szCs w:val="24"/>
        </w:rPr>
      </w:pPr>
      <w:r w:rsidRPr="00EF50DF">
        <w:rPr>
          <w:rFonts w:ascii="Garamond" w:hAnsi="Garamond" w:cstheme="minorHAnsi"/>
          <w:b/>
          <w:sz w:val="24"/>
          <w:szCs w:val="24"/>
        </w:rPr>
        <w:t>6.1 Dossier de demande d’autorisation</w:t>
      </w:r>
    </w:p>
    <w:p w14:paraId="3EF29344" w14:textId="77777777" w:rsidR="008C12C8" w:rsidRPr="00EF50DF" w:rsidRDefault="008C12C8" w:rsidP="008C12C8">
      <w:pPr>
        <w:pStyle w:val="Paragraphedeliste"/>
        <w:spacing w:after="0" w:line="240" w:lineRule="auto"/>
        <w:jc w:val="both"/>
        <w:rPr>
          <w:rFonts w:ascii="Garamond" w:hAnsi="Garamond" w:cstheme="minorHAnsi"/>
          <w:b/>
          <w:sz w:val="24"/>
          <w:szCs w:val="24"/>
        </w:rPr>
      </w:pPr>
    </w:p>
    <w:p w14:paraId="7B086567" w14:textId="77777777" w:rsidR="008C12C8" w:rsidRDefault="008C12C8" w:rsidP="008C12C8">
      <w:pPr>
        <w:ind w:left="709"/>
        <w:jc w:val="both"/>
        <w:rPr>
          <w:rFonts w:ascii="Garamond" w:hAnsi="Garamond"/>
        </w:rPr>
      </w:pPr>
      <w:r w:rsidRPr="00EF50DF">
        <w:rPr>
          <w:rFonts w:ascii="Garamond" w:hAnsi="Garamond"/>
        </w:rPr>
        <w:t xml:space="preserve">La demande </w:t>
      </w:r>
      <w:r w:rsidRPr="00982442">
        <w:rPr>
          <w:rFonts w:ascii="Garamond" w:hAnsi="Garamond"/>
        </w:rPr>
        <w:t>d’autorisation est réalisée par un formulaire obtenu auprès de la mairie concernée ou en ligne via la plateforme de téléservice prévue à cet effet.</w:t>
      </w:r>
    </w:p>
    <w:p w14:paraId="0C27081F" w14:textId="77777777" w:rsidR="008C12C8" w:rsidRPr="00EF50DF" w:rsidRDefault="008C12C8" w:rsidP="008C12C8">
      <w:pPr>
        <w:jc w:val="both"/>
        <w:rPr>
          <w:rFonts w:ascii="Garamond" w:hAnsi="Garamond"/>
        </w:rPr>
      </w:pPr>
    </w:p>
    <w:p w14:paraId="506F4FB9" w14:textId="2FCD597F" w:rsidR="008C12C8" w:rsidRDefault="008C12C8" w:rsidP="008C12C8">
      <w:pPr>
        <w:ind w:left="709"/>
        <w:jc w:val="both"/>
        <w:rPr>
          <w:rFonts w:ascii="Garamond" w:hAnsi="Garamond"/>
        </w:rPr>
      </w:pPr>
      <w:r w:rsidRPr="00EF50DF">
        <w:rPr>
          <w:rFonts w:ascii="Garamond" w:hAnsi="Garamond"/>
        </w:rPr>
        <w:t xml:space="preserve">Le propriétaire du bien faisant l’objet de la demande d’autorisation au moment du dépôt de sa demande devra attester </w:t>
      </w:r>
      <w:r>
        <w:rPr>
          <w:rFonts w:ascii="Garamond" w:hAnsi="Garamond"/>
        </w:rPr>
        <w:t xml:space="preserve">être propriétaire du bien et le cas échéant </w:t>
      </w:r>
      <w:r w:rsidRPr="00EF50DF">
        <w:rPr>
          <w:rFonts w:ascii="Garamond" w:hAnsi="Garamond"/>
        </w:rPr>
        <w:t xml:space="preserve">que le changement d’usage </w:t>
      </w:r>
      <w:r w:rsidR="00A239DC">
        <w:rPr>
          <w:rFonts w:ascii="Garamond" w:hAnsi="Garamond"/>
        </w:rPr>
        <w:t>n’est pas proscrit</w:t>
      </w:r>
      <w:r w:rsidRPr="00EF50DF">
        <w:rPr>
          <w:rFonts w:ascii="Garamond" w:hAnsi="Garamond"/>
        </w:rPr>
        <w:t xml:space="preserve"> dans la copropriété. A ce titre, il devra joindre à son dossier :</w:t>
      </w:r>
    </w:p>
    <w:p w14:paraId="59524A77" w14:textId="77777777" w:rsidR="008C12C8" w:rsidRPr="00EF50DF" w:rsidRDefault="008C12C8" w:rsidP="008C12C8">
      <w:pPr>
        <w:ind w:left="709"/>
        <w:jc w:val="both"/>
        <w:rPr>
          <w:rFonts w:ascii="Garamond" w:hAnsi="Garamond"/>
        </w:rPr>
      </w:pPr>
    </w:p>
    <w:p w14:paraId="44FFA467" w14:textId="77777777" w:rsidR="008C12C8" w:rsidRDefault="008C12C8" w:rsidP="008C12C8">
      <w:pPr>
        <w:pStyle w:val="Paragraphedeliste"/>
        <w:numPr>
          <w:ilvl w:val="0"/>
          <w:numId w:val="8"/>
        </w:numPr>
        <w:spacing w:after="0"/>
        <w:ind w:left="1276"/>
        <w:jc w:val="both"/>
        <w:rPr>
          <w:rFonts w:ascii="Garamond" w:hAnsi="Garamond"/>
          <w:sz w:val="24"/>
          <w:szCs w:val="24"/>
        </w:rPr>
      </w:pPr>
      <w:r w:rsidRPr="00EF50DF">
        <w:rPr>
          <w:rFonts w:ascii="Garamond" w:hAnsi="Garamond"/>
          <w:sz w:val="24"/>
          <w:szCs w:val="24"/>
        </w:rPr>
        <w:t>Une déclaration sur l’honneur attestant de sa qualité de propriétaire</w:t>
      </w:r>
      <w:r>
        <w:rPr>
          <w:rFonts w:ascii="Garamond" w:hAnsi="Garamond"/>
          <w:sz w:val="24"/>
          <w:szCs w:val="24"/>
        </w:rPr>
        <w:t> ;</w:t>
      </w:r>
      <w:r w:rsidRPr="00EF50DF">
        <w:rPr>
          <w:rFonts w:ascii="Garamond" w:hAnsi="Garamond"/>
          <w:sz w:val="24"/>
          <w:szCs w:val="24"/>
        </w:rPr>
        <w:t xml:space="preserve"> </w:t>
      </w:r>
    </w:p>
    <w:p w14:paraId="1E52CFD9" w14:textId="5788CB0E" w:rsidR="008C12C8" w:rsidRDefault="008C12C8" w:rsidP="008C12C8">
      <w:pPr>
        <w:pStyle w:val="Paragraphedeliste"/>
        <w:numPr>
          <w:ilvl w:val="0"/>
          <w:numId w:val="8"/>
        </w:numPr>
        <w:spacing w:after="0"/>
        <w:ind w:left="1276"/>
        <w:jc w:val="both"/>
        <w:rPr>
          <w:rFonts w:ascii="Garamond" w:hAnsi="Garamond"/>
          <w:sz w:val="24"/>
          <w:szCs w:val="24"/>
        </w:rPr>
      </w:pPr>
      <w:r w:rsidRPr="00EF50DF">
        <w:rPr>
          <w:rFonts w:ascii="Garamond" w:hAnsi="Garamond"/>
          <w:sz w:val="24"/>
          <w:szCs w:val="24"/>
        </w:rPr>
        <w:t xml:space="preserve">Une déclaration sur l’honneur attestant du respect du droit des tiers quant à </w:t>
      </w:r>
      <w:r w:rsidR="00917463">
        <w:rPr>
          <w:rFonts w:ascii="Garamond" w:hAnsi="Garamond"/>
          <w:sz w:val="24"/>
          <w:szCs w:val="24"/>
        </w:rPr>
        <w:t xml:space="preserve">la non-interdiction </w:t>
      </w:r>
      <w:r w:rsidRPr="00EF50DF">
        <w:rPr>
          <w:rFonts w:ascii="Garamond" w:hAnsi="Garamond"/>
          <w:sz w:val="24"/>
          <w:szCs w:val="24"/>
        </w:rPr>
        <w:t>par le règlement de copropriété</w:t>
      </w:r>
      <w:r>
        <w:rPr>
          <w:rFonts w:ascii="Garamond" w:hAnsi="Garamond"/>
          <w:sz w:val="24"/>
          <w:szCs w:val="24"/>
        </w:rPr>
        <w:t>,</w:t>
      </w:r>
      <w:r w:rsidRPr="00EF50DF">
        <w:rPr>
          <w:rFonts w:ascii="Garamond" w:hAnsi="Garamond"/>
          <w:sz w:val="24"/>
          <w:szCs w:val="24"/>
        </w:rPr>
        <w:t xml:space="preserve"> de la pratique de l’activité de loueur de meublés de tourismes pour de courtes durées, à une clientèle n’y élisant pas domicile.</w:t>
      </w:r>
    </w:p>
    <w:p w14:paraId="69FC75CC" w14:textId="4E4E5B69" w:rsidR="00BD05A1" w:rsidRDefault="00BD05A1">
      <w:pPr>
        <w:rPr>
          <w:rFonts w:ascii="Garamond" w:eastAsiaTheme="minorHAnsi" w:hAnsi="Garamond" w:cstheme="minorHAnsi"/>
          <w:b/>
          <w:lang w:eastAsia="en-US"/>
        </w:rPr>
      </w:pPr>
    </w:p>
    <w:p w14:paraId="1B22A4EC" w14:textId="77777777" w:rsidR="008C12C8" w:rsidRPr="00EF50DF" w:rsidRDefault="008C12C8" w:rsidP="008C12C8">
      <w:pPr>
        <w:pStyle w:val="Paragraphedeliste"/>
        <w:spacing w:after="0" w:line="240" w:lineRule="auto"/>
        <w:ind w:firstLine="196"/>
        <w:jc w:val="both"/>
        <w:rPr>
          <w:rFonts w:ascii="Garamond" w:hAnsi="Garamond" w:cstheme="minorHAnsi"/>
          <w:b/>
          <w:sz w:val="24"/>
          <w:szCs w:val="24"/>
        </w:rPr>
      </w:pPr>
    </w:p>
    <w:p w14:paraId="153FF545" w14:textId="77777777" w:rsidR="008C12C8" w:rsidRPr="00EF50DF" w:rsidRDefault="008C12C8" w:rsidP="008C12C8">
      <w:pPr>
        <w:pStyle w:val="Paragraphedeliste"/>
        <w:spacing w:after="0" w:line="240" w:lineRule="auto"/>
        <w:ind w:firstLine="556"/>
        <w:jc w:val="both"/>
        <w:rPr>
          <w:rFonts w:ascii="Garamond" w:hAnsi="Garamond" w:cstheme="minorHAnsi"/>
          <w:b/>
          <w:sz w:val="24"/>
          <w:szCs w:val="24"/>
        </w:rPr>
      </w:pPr>
      <w:r w:rsidRPr="00EF50DF">
        <w:rPr>
          <w:rFonts w:ascii="Garamond" w:hAnsi="Garamond" w:cstheme="minorHAnsi"/>
          <w:b/>
          <w:sz w:val="24"/>
          <w:szCs w:val="24"/>
        </w:rPr>
        <w:t>6.2 Modalités de dépôt de la demande</w:t>
      </w:r>
    </w:p>
    <w:p w14:paraId="51B10998" w14:textId="77777777" w:rsidR="008C12C8" w:rsidRPr="00EF50DF" w:rsidRDefault="008C12C8" w:rsidP="008C12C8">
      <w:pPr>
        <w:pStyle w:val="Paragraphedeliste"/>
        <w:spacing w:after="0" w:line="240" w:lineRule="auto"/>
        <w:jc w:val="both"/>
        <w:rPr>
          <w:rFonts w:ascii="Garamond" w:hAnsi="Garamond" w:cstheme="minorHAnsi"/>
          <w:b/>
          <w:sz w:val="24"/>
          <w:szCs w:val="24"/>
        </w:rPr>
      </w:pPr>
    </w:p>
    <w:p w14:paraId="0FC9E889" w14:textId="77777777" w:rsidR="008C12C8" w:rsidRPr="00EF50DF" w:rsidRDefault="008C12C8" w:rsidP="008C12C8">
      <w:pPr>
        <w:ind w:left="709"/>
        <w:jc w:val="both"/>
        <w:rPr>
          <w:rFonts w:ascii="Garamond" w:hAnsi="Garamond"/>
        </w:rPr>
      </w:pPr>
      <w:r w:rsidRPr="00EF50DF">
        <w:rPr>
          <w:rFonts w:ascii="Garamond" w:hAnsi="Garamond"/>
        </w:rPr>
        <w:t>Dès lors qu’une autorisation de changement d’usage est requise, le pétitionnaire doit</w:t>
      </w:r>
      <w:r>
        <w:rPr>
          <w:rFonts w:ascii="Garamond" w:hAnsi="Garamond"/>
        </w:rPr>
        <w:t> :</w:t>
      </w:r>
    </w:p>
    <w:p w14:paraId="4FEA7ADA" w14:textId="77777777" w:rsidR="008C12C8" w:rsidRPr="00EF50DF" w:rsidRDefault="008C12C8" w:rsidP="008C12C8">
      <w:pPr>
        <w:pStyle w:val="Paragraphedeliste"/>
        <w:numPr>
          <w:ilvl w:val="0"/>
          <w:numId w:val="8"/>
        </w:numPr>
        <w:spacing w:after="0"/>
        <w:ind w:left="1276"/>
        <w:jc w:val="both"/>
        <w:rPr>
          <w:rFonts w:ascii="Garamond" w:hAnsi="Garamond"/>
          <w:sz w:val="24"/>
          <w:szCs w:val="24"/>
        </w:rPr>
      </w:pPr>
      <w:r w:rsidRPr="00EF50DF">
        <w:rPr>
          <w:rFonts w:ascii="Garamond" w:hAnsi="Garamond"/>
          <w:sz w:val="24"/>
          <w:szCs w:val="24"/>
        </w:rPr>
        <w:t>Déposer le formulaire de demande d’autorisation visé à l’article 6.1 avec l’ensemble des pièces requises dont la liste figure en annexe dudit formulaire auprès du service instructeur de la commune, ou l’adresser à ce service par voie postale ;</w:t>
      </w:r>
    </w:p>
    <w:p w14:paraId="7177E80A" w14:textId="7FB8447A" w:rsidR="008C12C8" w:rsidRPr="007531BA" w:rsidRDefault="008C12C8" w:rsidP="008C12C8">
      <w:pPr>
        <w:pStyle w:val="Paragraphedeliste"/>
        <w:numPr>
          <w:ilvl w:val="0"/>
          <w:numId w:val="8"/>
        </w:numPr>
        <w:spacing w:after="0"/>
        <w:ind w:left="1276"/>
        <w:jc w:val="both"/>
        <w:rPr>
          <w:rFonts w:ascii="Garamond" w:hAnsi="Garamond"/>
          <w:sz w:val="24"/>
          <w:szCs w:val="24"/>
        </w:rPr>
      </w:pPr>
      <w:r w:rsidRPr="007531BA">
        <w:rPr>
          <w:rFonts w:ascii="Garamond" w:hAnsi="Garamond"/>
          <w:sz w:val="24"/>
          <w:szCs w:val="24"/>
        </w:rPr>
        <w:t xml:space="preserve">Utiliser le formulaire dématérialisé accessible à l’adresse : </w:t>
      </w:r>
      <w:r w:rsidRPr="007531BA">
        <w:rPr>
          <w:rFonts w:ascii="Garamond" w:hAnsi="Garamond"/>
          <w:sz w:val="24"/>
          <w:szCs w:val="24"/>
          <w:highlight w:val="cyan"/>
        </w:rPr>
        <w:t>à compléte</w:t>
      </w:r>
      <w:r w:rsidR="00CA5541">
        <w:rPr>
          <w:rFonts w:ascii="Garamond" w:hAnsi="Garamond"/>
          <w:sz w:val="24"/>
          <w:szCs w:val="24"/>
          <w:highlight w:val="cyan"/>
        </w:rPr>
        <w:t>r</w:t>
      </w:r>
      <w:r w:rsidR="007531BA">
        <w:rPr>
          <w:rFonts w:ascii="Garamond" w:hAnsi="Garamond"/>
          <w:sz w:val="24"/>
          <w:szCs w:val="24"/>
          <w:highlight w:val="cyan"/>
        </w:rPr>
        <w:t xml:space="preserve"> avec l’adresse</w:t>
      </w:r>
      <w:r w:rsidR="00CA5541">
        <w:rPr>
          <w:rFonts w:ascii="Garamond" w:hAnsi="Garamond"/>
          <w:sz w:val="24"/>
          <w:szCs w:val="24"/>
          <w:highlight w:val="cyan"/>
        </w:rPr>
        <w:t xml:space="preserve"> URL</w:t>
      </w:r>
      <w:r w:rsidR="007531BA">
        <w:rPr>
          <w:rFonts w:ascii="Garamond" w:hAnsi="Garamond"/>
          <w:sz w:val="24"/>
          <w:szCs w:val="24"/>
          <w:highlight w:val="cyan"/>
        </w:rPr>
        <w:t xml:space="preserve"> </w:t>
      </w:r>
      <w:r w:rsidR="00CA5541">
        <w:rPr>
          <w:rFonts w:ascii="Garamond" w:hAnsi="Garamond"/>
          <w:sz w:val="24"/>
          <w:szCs w:val="24"/>
          <w:highlight w:val="cyan"/>
        </w:rPr>
        <w:t>du site)</w:t>
      </w:r>
      <w:r w:rsidRPr="007531BA">
        <w:rPr>
          <w:rFonts w:ascii="Garamond" w:hAnsi="Garamond"/>
          <w:sz w:val="24"/>
          <w:szCs w:val="24"/>
        </w:rPr>
        <w:t>.</w:t>
      </w:r>
    </w:p>
    <w:p w14:paraId="200DC896" w14:textId="77777777" w:rsidR="008C12C8" w:rsidRPr="00EF50DF" w:rsidRDefault="008C12C8" w:rsidP="008C12C8">
      <w:pPr>
        <w:ind w:left="709"/>
        <w:jc w:val="both"/>
        <w:rPr>
          <w:rFonts w:ascii="Garamond" w:hAnsi="Garamond"/>
        </w:rPr>
      </w:pPr>
    </w:p>
    <w:p w14:paraId="4BD4ED32" w14:textId="77777777" w:rsidR="008C12C8" w:rsidRPr="00EF50DF" w:rsidRDefault="008C12C8" w:rsidP="008C12C8">
      <w:pPr>
        <w:ind w:left="709"/>
        <w:jc w:val="both"/>
        <w:rPr>
          <w:rFonts w:ascii="Garamond" w:hAnsi="Garamond"/>
        </w:rPr>
      </w:pPr>
      <w:r w:rsidRPr="00EF50DF">
        <w:rPr>
          <w:rFonts w:ascii="Garamond" w:hAnsi="Garamond"/>
        </w:rPr>
        <w:t>Tout pétitionnaire pourra solliciter du service instructeur des informations complémentaires relatives aux modalités pratiques de mise en œuvre du présent règlement.</w:t>
      </w:r>
    </w:p>
    <w:p w14:paraId="429C74AD" w14:textId="77777777" w:rsidR="008C12C8" w:rsidRPr="00EF50DF" w:rsidRDefault="008C12C8" w:rsidP="008C12C8">
      <w:pPr>
        <w:ind w:left="709"/>
        <w:jc w:val="both"/>
        <w:rPr>
          <w:rFonts w:ascii="Garamond" w:hAnsi="Garamond"/>
        </w:rPr>
      </w:pPr>
    </w:p>
    <w:p w14:paraId="0734DEB4" w14:textId="77777777" w:rsidR="008C12C8" w:rsidRPr="00EF50DF" w:rsidRDefault="008C12C8" w:rsidP="008C12C8">
      <w:pPr>
        <w:pStyle w:val="Paragraphedeliste"/>
        <w:spacing w:after="0" w:line="240" w:lineRule="auto"/>
        <w:ind w:firstLine="556"/>
        <w:jc w:val="both"/>
        <w:rPr>
          <w:rFonts w:ascii="Garamond" w:hAnsi="Garamond" w:cstheme="minorHAnsi"/>
          <w:b/>
          <w:sz w:val="24"/>
          <w:szCs w:val="24"/>
        </w:rPr>
      </w:pPr>
      <w:r w:rsidRPr="00EF50DF">
        <w:rPr>
          <w:rFonts w:ascii="Garamond" w:hAnsi="Garamond" w:cstheme="minorHAnsi"/>
          <w:b/>
          <w:sz w:val="24"/>
          <w:szCs w:val="24"/>
        </w:rPr>
        <w:t>6.3 Instruction de la demande</w:t>
      </w:r>
    </w:p>
    <w:p w14:paraId="1250484E" w14:textId="77777777" w:rsidR="008C12C8" w:rsidRPr="00EF50DF" w:rsidRDefault="008C12C8" w:rsidP="008C12C8">
      <w:pPr>
        <w:ind w:left="709"/>
        <w:jc w:val="both"/>
        <w:rPr>
          <w:rFonts w:ascii="Garamond" w:hAnsi="Garamond"/>
        </w:rPr>
      </w:pPr>
    </w:p>
    <w:p w14:paraId="2CF2928F" w14:textId="0BB30A38" w:rsidR="008C12C8" w:rsidRPr="00EF50DF" w:rsidRDefault="00EB7CDD" w:rsidP="008C12C8">
      <w:pPr>
        <w:ind w:left="709"/>
        <w:jc w:val="both"/>
        <w:rPr>
          <w:rFonts w:ascii="Garamond" w:hAnsi="Garamond"/>
        </w:rPr>
      </w:pPr>
      <w:r>
        <w:rPr>
          <w:rFonts w:ascii="Garamond" w:hAnsi="Garamond"/>
        </w:rPr>
        <w:t>Dès</w:t>
      </w:r>
      <w:r w:rsidR="008C12C8" w:rsidRPr="00EF50DF">
        <w:rPr>
          <w:rFonts w:ascii="Garamond" w:hAnsi="Garamond"/>
        </w:rPr>
        <w:t xml:space="preserve"> réception de la demande et des pièces devant y être jointes, un accusé de réception est adressé au pétitionnaire. Cet accusé de réception mentionne, le cas échéant, les pièces </w:t>
      </w:r>
      <w:r w:rsidR="008C12C8" w:rsidRPr="00EF50DF">
        <w:rPr>
          <w:rFonts w:ascii="Garamond" w:hAnsi="Garamond"/>
        </w:rPr>
        <w:lastRenderedPageBreak/>
        <w:t>manquantes qui doivent être transmises au service instructeur dans le mois qui suit la réception de ce courrier. A défaut, le pétitionnaire est réputé avoir renoncé à sa demande.</w:t>
      </w:r>
    </w:p>
    <w:p w14:paraId="70ED3098" w14:textId="77777777" w:rsidR="008C12C8" w:rsidRPr="00EF50DF" w:rsidRDefault="008C12C8" w:rsidP="008C12C8">
      <w:pPr>
        <w:jc w:val="both"/>
        <w:rPr>
          <w:rFonts w:ascii="Garamond" w:hAnsi="Garamond"/>
        </w:rPr>
      </w:pPr>
    </w:p>
    <w:p w14:paraId="566E1D58" w14:textId="77777777" w:rsidR="008C12C8" w:rsidRPr="00EF50DF" w:rsidRDefault="008C12C8" w:rsidP="008C12C8">
      <w:pPr>
        <w:ind w:left="709"/>
        <w:jc w:val="both"/>
        <w:rPr>
          <w:rFonts w:ascii="Garamond" w:hAnsi="Garamond"/>
        </w:rPr>
      </w:pPr>
      <w:r w:rsidRPr="00EF50DF">
        <w:rPr>
          <w:rFonts w:ascii="Garamond" w:hAnsi="Garamond"/>
        </w:rPr>
        <w:t xml:space="preserve">A compter de la réception d’un dossier réputé complet, le délai d’instruction pour délivrer l’autorisation ou notifier le refus est de deux mois. </w:t>
      </w:r>
    </w:p>
    <w:p w14:paraId="5968A8FC" w14:textId="77777777" w:rsidR="008C12C8" w:rsidRPr="00EF50DF" w:rsidRDefault="008C12C8" w:rsidP="008C12C8">
      <w:pPr>
        <w:ind w:left="709"/>
        <w:jc w:val="both"/>
        <w:rPr>
          <w:rFonts w:ascii="Garamond" w:hAnsi="Garamond"/>
        </w:rPr>
      </w:pPr>
    </w:p>
    <w:p w14:paraId="1F27BA98" w14:textId="77777777" w:rsidR="008C12C8" w:rsidRPr="00EF50DF" w:rsidRDefault="008C12C8" w:rsidP="008C12C8">
      <w:pPr>
        <w:ind w:left="709"/>
        <w:jc w:val="both"/>
        <w:rPr>
          <w:rFonts w:ascii="Garamond" w:hAnsi="Garamond"/>
        </w:rPr>
      </w:pPr>
      <w:r w:rsidRPr="00EF50DF">
        <w:rPr>
          <w:rFonts w:ascii="Garamond" w:hAnsi="Garamond"/>
        </w:rPr>
        <w:t>En l’absence de réponse passé ce délai, l’autorisation est réputée favorable.</w:t>
      </w:r>
    </w:p>
    <w:p w14:paraId="522E1409" w14:textId="77777777" w:rsidR="008C12C8" w:rsidRPr="00EF50DF" w:rsidRDefault="008C12C8" w:rsidP="008C12C8">
      <w:pPr>
        <w:jc w:val="both"/>
        <w:rPr>
          <w:rFonts w:ascii="Garamond" w:hAnsi="Garamond" w:cstheme="minorHAnsi"/>
        </w:rPr>
      </w:pPr>
    </w:p>
    <w:p w14:paraId="4CC38DA9" w14:textId="77777777" w:rsidR="008C12C8" w:rsidRDefault="008C12C8" w:rsidP="008C12C8">
      <w:pPr>
        <w:ind w:left="709"/>
        <w:jc w:val="both"/>
        <w:rPr>
          <w:rFonts w:ascii="Garamond" w:hAnsi="Garamond" w:cstheme="minorHAnsi"/>
          <w:b/>
        </w:rPr>
      </w:pPr>
      <w:r w:rsidRPr="00744C4E">
        <w:rPr>
          <w:rFonts w:ascii="Garamond" w:hAnsi="Garamond" w:cstheme="minorHAnsi"/>
          <w:b/>
        </w:rPr>
        <w:t>Article 7</w:t>
      </w:r>
      <w:r>
        <w:rPr>
          <w:rFonts w:ascii="Garamond" w:hAnsi="Garamond" w:cstheme="minorHAnsi"/>
          <w:b/>
        </w:rPr>
        <w:t> : Procédure d’enregistrement par télédéclaration</w:t>
      </w:r>
    </w:p>
    <w:p w14:paraId="051E77EC" w14:textId="77777777" w:rsidR="008C12C8" w:rsidRDefault="008C12C8" w:rsidP="008C12C8">
      <w:pPr>
        <w:ind w:left="709"/>
        <w:jc w:val="both"/>
        <w:rPr>
          <w:rFonts w:ascii="Garamond" w:hAnsi="Garamond" w:cstheme="minorHAnsi"/>
          <w:b/>
        </w:rPr>
      </w:pPr>
    </w:p>
    <w:p w14:paraId="7CEB3EF2" w14:textId="7BC1AEB0" w:rsidR="008C12C8" w:rsidRDefault="008C12C8" w:rsidP="008C12C8">
      <w:pPr>
        <w:ind w:left="709"/>
        <w:jc w:val="both"/>
        <w:rPr>
          <w:rFonts w:ascii="Garamond" w:hAnsi="Garamond"/>
        </w:rPr>
      </w:pPr>
      <w:r w:rsidRPr="006455EC">
        <w:rPr>
          <w:rFonts w:ascii="Garamond" w:hAnsi="Garamond"/>
        </w:rPr>
        <w:t>Toute location pour de courtes durées d’un local meubl</w:t>
      </w:r>
      <w:r w:rsidR="00C12654">
        <w:rPr>
          <w:rFonts w:ascii="Garamond" w:hAnsi="Garamond"/>
        </w:rPr>
        <w:t xml:space="preserve">é </w:t>
      </w:r>
      <w:r w:rsidRPr="006455EC">
        <w:rPr>
          <w:rFonts w:ascii="Garamond" w:hAnsi="Garamond"/>
        </w:rPr>
        <w:t>en faveur d’une cli</w:t>
      </w:r>
      <w:r w:rsidRPr="00744C4E">
        <w:rPr>
          <w:rFonts w:ascii="Garamond" w:hAnsi="Garamond"/>
        </w:rPr>
        <w:t>entèle de passage qui n’y élit pas domicile, situ</w:t>
      </w:r>
      <w:r w:rsidR="00163436">
        <w:rPr>
          <w:rFonts w:ascii="Garamond" w:hAnsi="Garamond"/>
        </w:rPr>
        <w:t xml:space="preserve">é </w:t>
      </w:r>
      <w:r w:rsidRPr="00744C4E">
        <w:rPr>
          <w:rFonts w:ascii="Garamond" w:hAnsi="Garamond"/>
        </w:rPr>
        <w:t xml:space="preserve">ou non dans la résidence principale du loueur, doit faire l’objet d’une déclaration </w:t>
      </w:r>
      <w:r w:rsidR="00C12654" w:rsidRPr="00744C4E">
        <w:rPr>
          <w:rFonts w:ascii="Garamond" w:hAnsi="Garamond"/>
        </w:rPr>
        <w:t>préalable</w:t>
      </w:r>
      <w:r w:rsidRPr="00744C4E">
        <w:rPr>
          <w:rFonts w:ascii="Garamond" w:hAnsi="Garamond"/>
        </w:rPr>
        <w:t xml:space="preserve"> soumise </w:t>
      </w:r>
      <w:r w:rsidR="00C12654">
        <w:rPr>
          <w:rFonts w:ascii="Garamond" w:hAnsi="Garamond"/>
        </w:rPr>
        <w:t>à</w:t>
      </w:r>
      <w:r w:rsidRPr="00744C4E">
        <w:rPr>
          <w:rFonts w:ascii="Garamond" w:hAnsi="Garamond"/>
        </w:rPr>
        <w:t xml:space="preserve"> enregistrement auprès des services compétents de la </w:t>
      </w:r>
      <w:r>
        <w:rPr>
          <w:rFonts w:ascii="Garamond" w:hAnsi="Garamond"/>
        </w:rPr>
        <w:t xml:space="preserve">Commune </w:t>
      </w:r>
      <w:r w:rsidR="0070347F">
        <w:rPr>
          <w:rFonts w:ascii="Garamond" w:hAnsi="Garamond"/>
        </w:rPr>
        <w:t>de Bonifacio</w:t>
      </w:r>
      <w:r w:rsidRPr="00744C4E">
        <w:rPr>
          <w:rFonts w:ascii="Garamond" w:hAnsi="Garamond"/>
        </w:rPr>
        <w:t>, en application des dispositions de l’article L. 324-1-1 du Code du tourisme.</w:t>
      </w:r>
    </w:p>
    <w:p w14:paraId="67DABC2D" w14:textId="77777777" w:rsidR="008C12C8" w:rsidRPr="00744C4E" w:rsidRDefault="008C12C8" w:rsidP="008C12C8">
      <w:pPr>
        <w:ind w:left="709"/>
        <w:jc w:val="both"/>
        <w:rPr>
          <w:rFonts w:ascii="Garamond" w:hAnsi="Garamond"/>
        </w:rPr>
      </w:pPr>
      <w:r w:rsidRPr="00744C4E">
        <w:rPr>
          <w:rFonts w:ascii="Garamond" w:hAnsi="Garamond"/>
        </w:rPr>
        <w:t xml:space="preserve"> </w:t>
      </w:r>
    </w:p>
    <w:p w14:paraId="4D720AB3" w14:textId="3CAC0BCE" w:rsidR="008C12C8" w:rsidRDefault="008C12C8" w:rsidP="008C12C8">
      <w:pPr>
        <w:ind w:left="709"/>
        <w:jc w:val="both"/>
        <w:rPr>
          <w:rFonts w:ascii="Garamond" w:hAnsi="Garamond"/>
        </w:rPr>
      </w:pPr>
      <w:r w:rsidRPr="00744C4E">
        <w:rPr>
          <w:rFonts w:ascii="Garamond" w:hAnsi="Garamond"/>
        </w:rPr>
        <w:t xml:space="preserve">Cette déclaration </w:t>
      </w:r>
      <w:r w:rsidR="00C12654">
        <w:rPr>
          <w:rFonts w:ascii="Garamond" w:hAnsi="Garamond"/>
        </w:rPr>
        <w:t>préalable</w:t>
      </w:r>
      <w:r w:rsidRPr="00744C4E">
        <w:rPr>
          <w:rFonts w:ascii="Garamond" w:hAnsi="Garamond"/>
        </w:rPr>
        <w:t xml:space="preserve"> mentionnera les informations requises nécessaires </w:t>
      </w:r>
      <w:r w:rsidR="00C12654">
        <w:rPr>
          <w:rFonts w:ascii="Garamond" w:hAnsi="Garamond"/>
        </w:rPr>
        <w:t xml:space="preserve">à </w:t>
      </w:r>
      <w:r w:rsidRPr="00744C4E">
        <w:rPr>
          <w:rFonts w:ascii="Garamond" w:hAnsi="Garamond"/>
        </w:rPr>
        <w:t>l’enregistrement du local meubl</w:t>
      </w:r>
      <w:r w:rsidR="00C12654">
        <w:rPr>
          <w:rFonts w:ascii="Garamond" w:hAnsi="Garamond"/>
        </w:rPr>
        <w:t>é</w:t>
      </w:r>
      <w:r w:rsidRPr="00744C4E">
        <w:rPr>
          <w:rFonts w:ascii="Garamond" w:hAnsi="Garamond"/>
        </w:rPr>
        <w:t xml:space="preserve"> concern</w:t>
      </w:r>
      <w:r w:rsidR="00C12654">
        <w:rPr>
          <w:rFonts w:ascii="Garamond" w:hAnsi="Garamond"/>
        </w:rPr>
        <w:t>é</w:t>
      </w:r>
      <w:r w:rsidRPr="00744C4E">
        <w:rPr>
          <w:rFonts w:ascii="Garamond" w:hAnsi="Garamond"/>
        </w:rPr>
        <w:t xml:space="preserve"> </w:t>
      </w:r>
      <w:r>
        <w:rPr>
          <w:rFonts w:ascii="Garamond" w:hAnsi="Garamond"/>
        </w:rPr>
        <w:t xml:space="preserve">par la commune </w:t>
      </w:r>
      <w:r w:rsidRPr="00744C4E">
        <w:rPr>
          <w:rFonts w:ascii="Garamond" w:hAnsi="Garamond"/>
        </w:rPr>
        <w:t xml:space="preserve">et sera effectuée par téléservice. </w:t>
      </w:r>
    </w:p>
    <w:p w14:paraId="2B1154A3" w14:textId="77777777" w:rsidR="008C12C8" w:rsidRDefault="008C12C8" w:rsidP="008C12C8">
      <w:pPr>
        <w:ind w:left="709"/>
        <w:jc w:val="both"/>
        <w:rPr>
          <w:rFonts w:ascii="Garamond" w:hAnsi="Garamond"/>
        </w:rPr>
      </w:pPr>
    </w:p>
    <w:p w14:paraId="52E8C25D" w14:textId="5510480F" w:rsidR="008C12C8" w:rsidRPr="00744C4E" w:rsidRDefault="008C12C8" w:rsidP="008C12C8">
      <w:pPr>
        <w:ind w:left="709"/>
        <w:jc w:val="both"/>
        <w:rPr>
          <w:rFonts w:ascii="Garamond" w:hAnsi="Garamond"/>
        </w:rPr>
      </w:pPr>
      <w:r w:rsidRPr="00744C4E">
        <w:rPr>
          <w:rFonts w:ascii="Garamond" w:hAnsi="Garamond"/>
        </w:rPr>
        <w:t xml:space="preserve">Celle-ci donnera lieu </w:t>
      </w:r>
      <w:r w:rsidR="00C12654">
        <w:rPr>
          <w:rFonts w:ascii="Garamond" w:hAnsi="Garamond"/>
        </w:rPr>
        <w:t>à</w:t>
      </w:r>
      <w:r w:rsidRPr="00744C4E">
        <w:rPr>
          <w:rFonts w:ascii="Garamond" w:hAnsi="Garamond"/>
        </w:rPr>
        <w:t xml:space="preserve"> la délivrance d’un numéro d’enregistrement. </w:t>
      </w:r>
    </w:p>
    <w:p w14:paraId="467538C2" w14:textId="77777777" w:rsidR="008C12C8" w:rsidRDefault="008C12C8" w:rsidP="008C12C8">
      <w:pPr>
        <w:ind w:left="709"/>
        <w:jc w:val="both"/>
        <w:rPr>
          <w:rFonts w:ascii="Garamond" w:hAnsi="Garamond"/>
        </w:rPr>
      </w:pPr>
    </w:p>
    <w:p w14:paraId="1A0F558D" w14:textId="61CD89BB" w:rsidR="008C12C8" w:rsidRPr="00744C4E" w:rsidRDefault="008C12C8" w:rsidP="008C12C8">
      <w:pPr>
        <w:ind w:left="709"/>
        <w:jc w:val="both"/>
        <w:rPr>
          <w:rFonts w:ascii="Garamond" w:hAnsi="Garamond"/>
        </w:rPr>
      </w:pPr>
      <w:r w:rsidRPr="00744C4E">
        <w:rPr>
          <w:rFonts w:ascii="Garamond" w:hAnsi="Garamond"/>
        </w:rPr>
        <w:t>Conformément</w:t>
      </w:r>
      <w:r w:rsidR="00C12654">
        <w:rPr>
          <w:rFonts w:ascii="Garamond" w:hAnsi="Garamond"/>
        </w:rPr>
        <w:t xml:space="preserve"> à</w:t>
      </w:r>
      <w:r w:rsidRPr="00744C4E">
        <w:rPr>
          <w:rFonts w:ascii="Garamond" w:hAnsi="Garamond"/>
        </w:rPr>
        <w:t xml:space="preserve"> l’article L. 324-2-1 I du Code du tourisme, toute personne qui se livre ou prête son concours contre rémunération, par une activité́ d’entremise ou de négociation ou par la mise </w:t>
      </w:r>
      <w:r w:rsidR="00163436">
        <w:rPr>
          <w:rFonts w:ascii="Garamond" w:hAnsi="Garamond"/>
        </w:rPr>
        <w:t>à</w:t>
      </w:r>
      <w:r w:rsidRPr="00744C4E">
        <w:rPr>
          <w:rFonts w:ascii="Garamond" w:hAnsi="Garamond"/>
        </w:rPr>
        <w:t xml:space="preserve"> disposition d’une plateforme numérique, </w:t>
      </w:r>
      <w:r w:rsidR="00C12654">
        <w:rPr>
          <w:rFonts w:ascii="Garamond" w:hAnsi="Garamond"/>
        </w:rPr>
        <w:t>à</w:t>
      </w:r>
      <w:r w:rsidRPr="00744C4E">
        <w:rPr>
          <w:rFonts w:ascii="Garamond" w:hAnsi="Garamond"/>
        </w:rPr>
        <w:t xml:space="preserve"> la mise en location d’un logement soumis </w:t>
      </w:r>
      <w:r w:rsidR="00C12654">
        <w:rPr>
          <w:rFonts w:ascii="Garamond" w:hAnsi="Garamond"/>
        </w:rPr>
        <w:t>à</w:t>
      </w:r>
      <w:r w:rsidRPr="00744C4E">
        <w:rPr>
          <w:rFonts w:ascii="Garamond" w:hAnsi="Garamond"/>
        </w:rPr>
        <w:t xml:space="preserve"> l’article L. 324-1-1 du même code et aux articles L. 631-7 et suivants du Code de la construction et de l’habitation doit informer le loueur des obligations de déclaration et/ou d’autorisation pr</w:t>
      </w:r>
      <w:r w:rsidR="00163436">
        <w:rPr>
          <w:rFonts w:ascii="Garamond" w:hAnsi="Garamond"/>
        </w:rPr>
        <w:t>é</w:t>
      </w:r>
      <w:r w:rsidRPr="00744C4E">
        <w:rPr>
          <w:rFonts w:ascii="Garamond" w:hAnsi="Garamond"/>
        </w:rPr>
        <w:t xml:space="preserve">alable prévues par ces articles et obtenir de ce dernier, préalablement </w:t>
      </w:r>
      <w:r w:rsidR="00C12654">
        <w:rPr>
          <w:rFonts w:ascii="Garamond" w:hAnsi="Garamond"/>
        </w:rPr>
        <w:t>à</w:t>
      </w:r>
      <w:r w:rsidRPr="00744C4E">
        <w:rPr>
          <w:rFonts w:ascii="Garamond" w:hAnsi="Garamond"/>
        </w:rPr>
        <w:t xml:space="preserve"> la location du bien, une déclaration sur l’honneur attestant du respect de ces obligations, indiquant si le logement constitue ou non sa résidence principale au sens de l’article 2 de la loi n°89-462 du 6 juillet 1989, ainsi que, le cas échéant, le numéro de déclaration du logement, obtenu en application du II de l’article L. 324-1-1 du Code du tourisme. </w:t>
      </w:r>
    </w:p>
    <w:p w14:paraId="5951CB5A" w14:textId="77777777" w:rsidR="008C12C8" w:rsidRPr="00EF50DF" w:rsidRDefault="008C12C8" w:rsidP="008C12C8">
      <w:pPr>
        <w:jc w:val="both"/>
        <w:rPr>
          <w:rFonts w:ascii="Garamond" w:hAnsi="Garamond" w:cstheme="minorHAnsi"/>
        </w:rPr>
      </w:pPr>
    </w:p>
    <w:p w14:paraId="31F32053" w14:textId="77777777" w:rsidR="008C12C8" w:rsidRDefault="008C12C8" w:rsidP="008C12C8">
      <w:pPr>
        <w:ind w:left="720"/>
        <w:jc w:val="both"/>
        <w:rPr>
          <w:rFonts w:ascii="Garamond" w:hAnsi="Garamond" w:cstheme="minorHAnsi"/>
          <w:b/>
        </w:rPr>
      </w:pPr>
    </w:p>
    <w:p w14:paraId="572BE7D1" w14:textId="77777777" w:rsidR="008C12C8" w:rsidRPr="00EF50DF" w:rsidRDefault="008C12C8" w:rsidP="008C12C8">
      <w:pPr>
        <w:ind w:left="720"/>
        <w:jc w:val="both"/>
        <w:rPr>
          <w:rFonts w:ascii="Garamond" w:hAnsi="Garamond" w:cstheme="minorHAnsi"/>
          <w:b/>
        </w:rPr>
      </w:pPr>
      <w:r w:rsidRPr="00EF50DF">
        <w:rPr>
          <w:rFonts w:ascii="Garamond" w:hAnsi="Garamond" w:cstheme="minorHAnsi"/>
          <w:b/>
        </w:rPr>
        <w:t xml:space="preserve">Article </w:t>
      </w:r>
      <w:r>
        <w:rPr>
          <w:rFonts w:ascii="Garamond" w:hAnsi="Garamond" w:cstheme="minorHAnsi"/>
          <w:b/>
        </w:rPr>
        <w:t>8</w:t>
      </w:r>
      <w:r w:rsidRPr="00EF50DF">
        <w:rPr>
          <w:rFonts w:ascii="Garamond" w:hAnsi="Garamond" w:cstheme="minorHAnsi"/>
          <w:b/>
        </w:rPr>
        <w:t xml:space="preserve"> – Permis de construire et changement d’usage</w:t>
      </w:r>
    </w:p>
    <w:p w14:paraId="4A692AB2" w14:textId="77777777" w:rsidR="008C12C8" w:rsidRPr="00EF50DF" w:rsidRDefault="008C12C8" w:rsidP="008C12C8">
      <w:pPr>
        <w:ind w:left="720"/>
        <w:jc w:val="both"/>
        <w:rPr>
          <w:rFonts w:ascii="Garamond" w:hAnsi="Garamond" w:cstheme="minorHAnsi"/>
          <w:b/>
        </w:rPr>
      </w:pPr>
    </w:p>
    <w:p w14:paraId="3F97CC7A" w14:textId="77777777" w:rsidR="008C12C8" w:rsidRPr="00EF50DF" w:rsidRDefault="008C12C8" w:rsidP="008C12C8">
      <w:pPr>
        <w:ind w:left="720"/>
        <w:jc w:val="both"/>
        <w:rPr>
          <w:rFonts w:ascii="Garamond" w:hAnsi="Garamond" w:cstheme="minorHAnsi"/>
        </w:rPr>
      </w:pPr>
      <w:r w:rsidRPr="00EF50DF">
        <w:rPr>
          <w:rFonts w:ascii="Garamond" w:hAnsi="Garamond" w:cstheme="minorHAnsi"/>
        </w:rPr>
        <w:t>En application de l’article L. 631-8 du Code de la Construction et de l’Habitation, lorsque le changement d’usage fait l’objet de travaux entrant dans le champ d’application du permis de construire, la demande de permis de construire (PC) ou la déclaration préalable (DP) vaut demande de changement d’usage. Le demandeur devra, néanmoins, compléter le formulaire de demande d’autorisation de changement d’usage parallèlement à une demande de PC ou d’une DP. Les travaux visés par la demande de PC ou de DP ne pourront être exécutés qu'après l'obtention de l'autorisation mentionnée à l'article L. 631-7 du même code</w:t>
      </w:r>
    </w:p>
    <w:p w14:paraId="44DB235D" w14:textId="77777777" w:rsidR="008C12C8" w:rsidRPr="00EF50DF" w:rsidRDefault="008C12C8" w:rsidP="008C12C8">
      <w:pPr>
        <w:rPr>
          <w:rFonts w:ascii="Garamond" w:hAnsi="Garamond" w:cstheme="minorHAnsi"/>
        </w:rPr>
      </w:pPr>
    </w:p>
    <w:p w14:paraId="25E888DE" w14:textId="77777777" w:rsidR="008C12C8" w:rsidRPr="00EF50DF" w:rsidRDefault="008C12C8" w:rsidP="008C12C8">
      <w:pPr>
        <w:jc w:val="both"/>
        <w:rPr>
          <w:rFonts w:ascii="Garamond" w:hAnsi="Garamond" w:cstheme="minorHAnsi"/>
        </w:rPr>
      </w:pPr>
    </w:p>
    <w:p w14:paraId="64D77D92" w14:textId="77777777" w:rsidR="008C12C8" w:rsidRPr="00EF50DF" w:rsidRDefault="008C12C8" w:rsidP="008C12C8">
      <w:pPr>
        <w:pStyle w:val="Paragraphedeliste"/>
        <w:numPr>
          <w:ilvl w:val="0"/>
          <w:numId w:val="1"/>
        </w:numPr>
        <w:pBdr>
          <w:bottom w:val="single" w:sz="4" w:space="1" w:color="auto"/>
        </w:pBdr>
        <w:spacing w:after="0" w:line="240" w:lineRule="auto"/>
        <w:jc w:val="both"/>
        <w:rPr>
          <w:rFonts w:ascii="Garamond" w:hAnsi="Garamond" w:cstheme="minorHAnsi"/>
          <w:b/>
          <w:sz w:val="24"/>
          <w:szCs w:val="24"/>
        </w:rPr>
      </w:pPr>
      <w:r w:rsidRPr="00EF50DF">
        <w:rPr>
          <w:rFonts w:ascii="Garamond" w:hAnsi="Garamond" w:cstheme="minorHAnsi"/>
          <w:b/>
          <w:sz w:val="24"/>
          <w:szCs w:val="24"/>
        </w:rPr>
        <w:t>Sanctions</w:t>
      </w:r>
    </w:p>
    <w:p w14:paraId="39F92A79"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26DF3508" w14:textId="77777777" w:rsidR="008C12C8" w:rsidRPr="00EF50DF" w:rsidRDefault="008C12C8" w:rsidP="008C12C8">
      <w:pPr>
        <w:pStyle w:val="Paragraphedeliste"/>
        <w:spacing w:after="0" w:line="240" w:lineRule="auto"/>
        <w:jc w:val="both"/>
        <w:rPr>
          <w:rFonts w:ascii="Garamond" w:hAnsi="Garamond" w:cstheme="minorHAnsi"/>
          <w:b/>
          <w:sz w:val="24"/>
          <w:szCs w:val="24"/>
        </w:rPr>
      </w:pPr>
      <w:r w:rsidRPr="00EF50DF">
        <w:rPr>
          <w:rFonts w:ascii="Garamond" w:hAnsi="Garamond" w:cstheme="minorHAnsi"/>
          <w:b/>
          <w:sz w:val="24"/>
          <w:szCs w:val="24"/>
        </w:rPr>
        <w:t xml:space="preserve">Article </w:t>
      </w:r>
      <w:r>
        <w:rPr>
          <w:rFonts w:ascii="Garamond" w:hAnsi="Garamond" w:cstheme="minorHAnsi"/>
          <w:b/>
          <w:sz w:val="24"/>
          <w:szCs w:val="24"/>
        </w:rPr>
        <w:t>9</w:t>
      </w:r>
      <w:r w:rsidRPr="00EF50DF">
        <w:rPr>
          <w:rFonts w:ascii="Garamond" w:hAnsi="Garamond" w:cstheme="minorHAnsi"/>
          <w:b/>
          <w:sz w:val="24"/>
          <w:szCs w:val="24"/>
        </w:rPr>
        <w:t xml:space="preserve"> – Sanctions encourues en cas de transformation d’un logement, en meublé de tourisme, sans autorisation préalable de changement d’usage.</w:t>
      </w:r>
    </w:p>
    <w:p w14:paraId="5C023BE9"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5CC148D6" w14:textId="77777777"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Le fait pour toute personne, d’enfreindre les articles L. 631-7 et suivants du CCH, ou de contrevenir au présent règlement est passible des condamnations prévues aux articles L. 651-2 et L. 651-3 du CCH reproduits ci-dessous : </w:t>
      </w:r>
    </w:p>
    <w:p w14:paraId="7E1428DB"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66706812" w14:textId="77777777" w:rsidR="008C12C8" w:rsidRPr="00EF50DF" w:rsidRDefault="008C12C8" w:rsidP="008C12C8">
      <w:pPr>
        <w:pStyle w:val="Paragraphedeliste"/>
        <w:numPr>
          <w:ilvl w:val="0"/>
          <w:numId w:val="3"/>
        </w:numPr>
        <w:spacing w:after="0" w:line="240" w:lineRule="auto"/>
        <w:rPr>
          <w:rFonts w:ascii="Garamond" w:hAnsi="Garamond" w:cstheme="minorHAnsi"/>
          <w:sz w:val="24"/>
          <w:szCs w:val="24"/>
        </w:rPr>
      </w:pPr>
      <w:r w:rsidRPr="00EF50DF">
        <w:rPr>
          <w:rFonts w:ascii="Garamond" w:hAnsi="Garamond" w:cstheme="minorHAnsi"/>
          <w:b/>
          <w:sz w:val="24"/>
          <w:szCs w:val="24"/>
        </w:rPr>
        <w:t>Article L. 651-2 du Code de la Construction et de l’Habitation :</w:t>
      </w:r>
    </w:p>
    <w:p w14:paraId="015566F7" w14:textId="77777777" w:rsidR="008C12C8" w:rsidRPr="00EF50DF" w:rsidRDefault="008C12C8" w:rsidP="008C12C8">
      <w:pPr>
        <w:pStyle w:val="Paragraphedeliste"/>
        <w:spacing w:after="0" w:line="240" w:lineRule="auto"/>
        <w:jc w:val="both"/>
        <w:rPr>
          <w:rFonts w:ascii="Garamond" w:hAnsi="Garamond" w:cstheme="minorHAnsi"/>
          <w:i/>
          <w:iCs/>
          <w:sz w:val="24"/>
          <w:szCs w:val="24"/>
        </w:rPr>
      </w:pPr>
    </w:p>
    <w:p w14:paraId="445BBED6" w14:textId="7A8B0299" w:rsidR="008C12C8" w:rsidRPr="00EF50DF" w:rsidRDefault="008C12C8" w:rsidP="008C12C8">
      <w:pPr>
        <w:pStyle w:val="Paragraphedeliste"/>
        <w:spacing w:after="0" w:line="240" w:lineRule="auto"/>
        <w:jc w:val="both"/>
        <w:rPr>
          <w:rFonts w:ascii="Garamond" w:hAnsi="Garamond" w:cstheme="minorHAnsi"/>
          <w:i/>
          <w:iCs/>
          <w:sz w:val="24"/>
          <w:szCs w:val="24"/>
        </w:rPr>
      </w:pPr>
      <w:r w:rsidRPr="00EF50DF">
        <w:rPr>
          <w:rFonts w:ascii="Garamond" w:hAnsi="Garamond" w:cstheme="minorHAnsi"/>
          <w:i/>
          <w:iCs/>
          <w:sz w:val="24"/>
          <w:szCs w:val="24"/>
        </w:rPr>
        <w:t>« </w:t>
      </w:r>
      <w:r w:rsidR="007C4BD1" w:rsidRPr="007C4BD1">
        <w:rPr>
          <w:rFonts w:ascii="Garamond" w:hAnsi="Garamond" w:cstheme="minorHAnsi"/>
          <w:i/>
          <w:iCs/>
          <w:sz w:val="24"/>
          <w:szCs w:val="24"/>
        </w:rPr>
        <w:t xml:space="preserve">Toute personne qui enfreint les dispositions des articles L. 631-7 ou L. 631-7-1 A ou qui ne se conforme pas aux conditions ou obligations imposées en application des mêmes articles L. 631-7 et L. 631-7-1 A est condamnée à une amende civile dont le montant </w:t>
      </w:r>
      <w:r w:rsidR="007C4BD1" w:rsidRPr="007C4BD1">
        <w:rPr>
          <w:rFonts w:ascii="Garamond" w:hAnsi="Garamond" w:cstheme="minorHAnsi"/>
          <w:b/>
          <w:bCs/>
          <w:i/>
          <w:iCs/>
          <w:sz w:val="24"/>
          <w:szCs w:val="24"/>
        </w:rPr>
        <w:t>ne peut excéder 100 000 € par local irrégulièrement transformé</w:t>
      </w:r>
      <w:r w:rsidR="007C4BD1" w:rsidRPr="007C4BD1">
        <w:rPr>
          <w:rFonts w:ascii="Garamond" w:hAnsi="Garamond" w:cstheme="minorHAnsi"/>
          <w:i/>
          <w:iCs/>
          <w:sz w:val="24"/>
          <w:szCs w:val="24"/>
        </w:rPr>
        <w:t>.</w:t>
      </w:r>
    </w:p>
    <w:p w14:paraId="021A3026" w14:textId="77777777" w:rsidR="00492D59" w:rsidRDefault="00492D59" w:rsidP="008C12C8">
      <w:pPr>
        <w:pStyle w:val="Paragraphedeliste"/>
        <w:spacing w:after="0" w:line="240" w:lineRule="auto"/>
        <w:jc w:val="both"/>
        <w:rPr>
          <w:rFonts w:ascii="Garamond" w:hAnsi="Garamond" w:cstheme="minorHAnsi"/>
          <w:i/>
          <w:iCs/>
          <w:sz w:val="24"/>
          <w:szCs w:val="24"/>
        </w:rPr>
      </w:pPr>
      <w:r w:rsidRPr="00492D59">
        <w:rPr>
          <w:rFonts w:ascii="Garamond" w:hAnsi="Garamond" w:cstheme="minorHAnsi"/>
          <w:i/>
          <w:iCs/>
          <w:sz w:val="24"/>
          <w:szCs w:val="24"/>
        </w:rPr>
        <w:t xml:space="preserve">Cette amende est prononcée par le président du tribunal judiciaire statuant selon la procédure accélérée au fond, sur assignation de la commune dans laquelle est situé le local irrégulièrement transformé, de l'autorité organisatrice de l'habitat, de l'établissement public de coopération intercommunale compétent en matière d'urbanisme ou de l'Agence nationale de l'habitat. Le produit de l'amende est intégralement versé à la commune dans laquelle est situé ce local. Le tribunal judiciaire compétent est celui dans le ressort duquel est situé le local. </w:t>
      </w:r>
    </w:p>
    <w:p w14:paraId="50A4673E" w14:textId="39E7865B" w:rsidR="008C12C8" w:rsidRPr="00EF50DF" w:rsidRDefault="008C12C8" w:rsidP="008C12C8">
      <w:pPr>
        <w:pStyle w:val="Paragraphedeliste"/>
        <w:spacing w:after="0" w:line="240" w:lineRule="auto"/>
        <w:jc w:val="both"/>
        <w:rPr>
          <w:rFonts w:ascii="Garamond" w:hAnsi="Garamond" w:cstheme="minorHAnsi"/>
          <w:i/>
          <w:iCs/>
          <w:sz w:val="24"/>
          <w:szCs w:val="24"/>
        </w:rPr>
      </w:pPr>
      <w:r w:rsidRPr="00EF50DF">
        <w:rPr>
          <w:rFonts w:ascii="Garamond" w:hAnsi="Garamond" w:cstheme="minorHAnsi"/>
          <w:i/>
          <w:iCs/>
          <w:sz w:val="24"/>
          <w:szCs w:val="24"/>
        </w:rPr>
        <w:t xml:space="preserve">Sur assignation de la commune dans laquelle est situé le local irrégulièrement transformé ou de l'Agence nationale de l'habitat, </w:t>
      </w:r>
      <w:r w:rsidRPr="00EF50DF">
        <w:rPr>
          <w:rFonts w:ascii="Garamond" w:hAnsi="Garamond" w:cstheme="minorHAnsi"/>
          <w:b/>
          <w:bCs/>
          <w:i/>
          <w:iCs/>
          <w:sz w:val="24"/>
          <w:szCs w:val="24"/>
        </w:rPr>
        <w:t>le président du tribunal ordonne le retour à l'usage d'habitation du local transformé sans autorisation, dans un délai qu'il fixe</w:t>
      </w:r>
      <w:r w:rsidRPr="00EF50DF">
        <w:rPr>
          <w:rFonts w:ascii="Garamond" w:hAnsi="Garamond" w:cstheme="minorHAnsi"/>
          <w:i/>
          <w:iCs/>
          <w:sz w:val="24"/>
          <w:szCs w:val="24"/>
        </w:rPr>
        <w:t xml:space="preserve">. A l'expiration de celui-ci, </w:t>
      </w:r>
      <w:r w:rsidRPr="00EF50DF">
        <w:rPr>
          <w:rFonts w:ascii="Garamond" w:hAnsi="Garamond" w:cstheme="minorHAnsi"/>
          <w:b/>
          <w:bCs/>
          <w:i/>
          <w:iCs/>
          <w:sz w:val="24"/>
          <w:szCs w:val="24"/>
        </w:rPr>
        <w:t>il prononce une astreinte</w:t>
      </w:r>
      <w:r w:rsidRPr="00EF50DF">
        <w:rPr>
          <w:rFonts w:ascii="Garamond" w:hAnsi="Garamond" w:cstheme="minorHAnsi"/>
          <w:i/>
          <w:iCs/>
          <w:sz w:val="24"/>
          <w:szCs w:val="24"/>
        </w:rPr>
        <w:t xml:space="preserve"> d'un montant maximal </w:t>
      </w:r>
      <w:r w:rsidRPr="00EF50DF">
        <w:rPr>
          <w:rFonts w:ascii="Garamond" w:hAnsi="Garamond" w:cstheme="minorHAnsi"/>
          <w:b/>
          <w:bCs/>
          <w:i/>
          <w:iCs/>
          <w:sz w:val="24"/>
          <w:szCs w:val="24"/>
        </w:rPr>
        <w:t>de 1 000 € par jour et par mètre carré utile du local irrégulièrement transformé</w:t>
      </w:r>
      <w:r w:rsidRPr="00EF50DF">
        <w:rPr>
          <w:rFonts w:ascii="Garamond" w:hAnsi="Garamond" w:cstheme="minorHAnsi"/>
          <w:i/>
          <w:iCs/>
          <w:sz w:val="24"/>
          <w:szCs w:val="24"/>
        </w:rPr>
        <w:t>. Le produit en est intégralement versé à la commune dans laquelle est situé le local irrégulièrement transformé.</w:t>
      </w:r>
    </w:p>
    <w:p w14:paraId="4E19A89D" w14:textId="77777777" w:rsidR="008C12C8" w:rsidRPr="00EF50DF" w:rsidRDefault="008C12C8" w:rsidP="008C12C8">
      <w:pPr>
        <w:pStyle w:val="Paragraphedeliste"/>
        <w:spacing w:after="0" w:line="240" w:lineRule="auto"/>
        <w:jc w:val="both"/>
        <w:rPr>
          <w:rFonts w:ascii="Garamond" w:hAnsi="Garamond" w:cstheme="minorHAnsi"/>
          <w:i/>
          <w:iCs/>
          <w:sz w:val="24"/>
          <w:szCs w:val="24"/>
        </w:rPr>
      </w:pPr>
      <w:r w:rsidRPr="00EF50DF">
        <w:rPr>
          <w:rFonts w:ascii="Garamond" w:hAnsi="Garamond" w:cstheme="minorHAnsi"/>
          <w:i/>
          <w:iCs/>
          <w:sz w:val="24"/>
          <w:szCs w:val="24"/>
        </w:rPr>
        <w:t>Passé ce délai, l'administration peut procéder d'office, aux frais du contrevenant, à l'expulsion des occupants et à l'exécution des travaux nécessaires.</w:t>
      </w:r>
    </w:p>
    <w:p w14:paraId="496668E0"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78D22B0B" w14:textId="77777777" w:rsidR="008C12C8" w:rsidRPr="00EF50DF" w:rsidRDefault="008C12C8" w:rsidP="008C12C8">
      <w:pPr>
        <w:pStyle w:val="Paragraphedeliste"/>
        <w:numPr>
          <w:ilvl w:val="0"/>
          <w:numId w:val="3"/>
        </w:numPr>
        <w:spacing w:after="0" w:line="240" w:lineRule="auto"/>
        <w:rPr>
          <w:rFonts w:ascii="Garamond" w:hAnsi="Garamond" w:cstheme="minorHAnsi"/>
          <w:b/>
          <w:sz w:val="24"/>
          <w:szCs w:val="24"/>
        </w:rPr>
      </w:pPr>
      <w:r w:rsidRPr="00EF50DF">
        <w:rPr>
          <w:rFonts w:ascii="Garamond" w:hAnsi="Garamond" w:cstheme="minorHAnsi"/>
          <w:b/>
          <w:sz w:val="24"/>
          <w:szCs w:val="24"/>
        </w:rPr>
        <w:t>Article L</w:t>
      </w:r>
      <w:bookmarkStart w:id="2" w:name="OLE_LINK1"/>
      <w:r w:rsidRPr="00EF50DF">
        <w:rPr>
          <w:rFonts w:ascii="Garamond" w:hAnsi="Garamond" w:cstheme="minorHAnsi"/>
          <w:b/>
          <w:sz w:val="24"/>
          <w:szCs w:val="24"/>
        </w:rPr>
        <w:t>. 651-3</w:t>
      </w:r>
      <w:bookmarkEnd w:id="2"/>
      <w:r w:rsidRPr="00EF50DF">
        <w:rPr>
          <w:rFonts w:ascii="Garamond" w:hAnsi="Garamond" w:cstheme="minorHAnsi"/>
          <w:b/>
          <w:sz w:val="24"/>
          <w:szCs w:val="24"/>
        </w:rPr>
        <w:t xml:space="preserve"> du Code de la Construction et de l’Habitation :</w:t>
      </w:r>
    </w:p>
    <w:p w14:paraId="31CA44C0"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37BC480D" w14:textId="77777777" w:rsidR="008C12C8" w:rsidRPr="00EF50DF" w:rsidRDefault="008C12C8" w:rsidP="008C12C8">
      <w:pPr>
        <w:pStyle w:val="Paragraphedeliste"/>
        <w:spacing w:after="0" w:line="240" w:lineRule="auto"/>
        <w:jc w:val="both"/>
        <w:rPr>
          <w:rFonts w:ascii="Garamond" w:hAnsi="Garamond" w:cstheme="minorHAnsi"/>
          <w:i/>
          <w:iCs/>
          <w:sz w:val="24"/>
          <w:szCs w:val="24"/>
        </w:rPr>
      </w:pPr>
      <w:r w:rsidRPr="00EF50DF">
        <w:rPr>
          <w:rFonts w:ascii="Garamond" w:hAnsi="Garamond" w:cstheme="minorHAnsi"/>
          <w:i/>
          <w:iCs/>
          <w:sz w:val="24"/>
          <w:szCs w:val="24"/>
        </w:rPr>
        <w:t>« </w:t>
      </w:r>
      <w:r w:rsidRPr="00EF50DF">
        <w:rPr>
          <w:rFonts w:ascii="Garamond" w:hAnsi="Garamond" w:cstheme="minorHAnsi"/>
          <w:b/>
          <w:bCs/>
          <w:i/>
          <w:iCs/>
          <w:sz w:val="24"/>
          <w:szCs w:val="24"/>
        </w:rPr>
        <w:t>Quiconque a, pour l'une quelconque des déclarations</w:t>
      </w:r>
      <w:r w:rsidRPr="00EF50DF">
        <w:rPr>
          <w:rFonts w:ascii="Garamond" w:hAnsi="Garamond" w:cstheme="minorHAnsi"/>
          <w:i/>
          <w:iCs/>
          <w:sz w:val="24"/>
          <w:szCs w:val="24"/>
        </w:rPr>
        <w:t xml:space="preserve"> prévues aux titres Ier (chapitre II), II (chapitre Ier), III et IV du présent livre, à l'exclusion des articles L. 612-1, L. 631-1 à L. 631-6, L. 641-12 et L. 641-14, ou par les textes pris pour leur application, </w:t>
      </w:r>
      <w:r w:rsidRPr="00EF50DF">
        <w:rPr>
          <w:rFonts w:ascii="Garamond" w:hAnsi="Garamond" w:cstheme="minorHAnsi"/>
          <w:b/>
          <w:bCs/>
          <w:i/>
          <w:iCs/>
          <w:sz w:val="24"/>
          <w:szCs w:val="24"/>
        </w:rPr>
        <w:t>sciemment fait de fausses déclarations</w:t>
      </w:r>
      <w:r w:rsidRPr="00EF50DF">
        <w:rPr>
          <w:rFonts w:ascii="Garamond" w:hAnsi="Garamond" w:cstheme="minorHAnsi"/>
          <w:i/>
          <w:iCs/>
          <w:sz w:val="24"/>
          <w:szCs w:val="24"/>
        </w:rPr>
        <w:t xml:space="preserve">, quiconque a, à l'aide de manœuvres frauduleuses, </w:t>
      </w:r>
      <w:r w:rsidRPr="00EF50DF">
        <w:rPr>
          <w:rFonts w:ascii="Garamond" w:hAnsi="Garamond" w:cstheme="minorHAnsi"/>
          <w:b/>
          <w:bCs/>
          <w:i/>
          <w:iCs/>
          <w:sz w:val="24"/>
          <w:szCs w:val="24"/>
        </w:rPr>
        <w:t>dissimulé ou tenté de dissimuler les locaux soumis à déclaration</w:t>
      </w:r>
      <w:r w:rsidRPr="00EF50DF">
        <w:rPr>
          <w:rFonts w:ascii="Garamond" w:hAnsi="Garamond" w:cstheme="minorHAnsi"/>
          <w:i/>
          <w:iCs/>
          <w:sz w:val="24"/>
          <w:szCs w:val="24"/>
        </w:rPr>
        <w:t xml:space="preserve">, est passible d'un </w:t>
      </w:r>
      <w:r w:rsidRPr="00EF50DF">
        <w:rPr>
          <w:rFonts w:ascii="Garamond" w:hAnsi="Garamond" w:cstheme="minorHAnsi"/>
          <w:b/>
          <w:bCs/>
          <w:i/>
          <w:iCs/>
          <w:sz w:val="24"/>
          <w:szCs w:val="24"/>
        </w:rPr>
        <w:t>emprisonnement d'un an et d'une amende de 80 000 euros</w:t>
      </w:r>
      <w:r w:rsidRPr="00EF50DF">
        <w:rPr>
          <w:rFonts w:ascii="Garamond" w:hAnsi="Garamond" w:cstheme="minorHAnsi"/>
          <w:i/>
          <w:iCs/>
          <w:sz w:val="24"/>
          <w:szCs w:val="24"/>
        </w:rPr>
        <w:t xml:space="preserve"> ou de l'une de ces deux peines seulement.</w:t>
      </w:r>
    </w:p>
    <w:p w14:paraId="4D24ED71" w14:textId="77777777" w:rsidR="008C12C8" w:rsidRPr="00EF50DF" w:rsidRDefault="008C12C8" w:rsidP="008C12C8">
      <w:pPr>
        <w:pStyle w:val="Paragraphedeliste"/>
        <w:spacing w:after="0" w:line="240" w:lineRule="auto"/>
        <w:jc w:val="both"/>
        <w:rPr>
          <w:rFonts w:ascii="Garamond" w:hAnsi="Garamond" w:cstheme="minorHAnsi"/>
          <w:i/>
          <w:iCs/>
          <w:sz w:val="24"/>
          <w:szCs w:val="24"/>
        </w:rPr>
      </w:pPr>
      <w:r w:rsidRPr="00EF50DF">
        <w:rPr>
          <w:rFonts w:ascii="Garamond" w:hAnsi="Garamond" w:cstheme="minorHAnsi"/>
          <w:i/>
          <w:iCs/>
          <w:sz w:val="24"/>
          <w:szCs w:val="24"/>
        </w:rPr>
        <w:t>Le tribunal correctionnel prononce, en outre, la résiliation du bail et l'expulsion des locataires irrégulièrement installés. ».</w:t>
      </w:r>
    </w:p>
    <w:p w14:paraId="1CB5F646" w14:textId="0F8C79EE" w:rsidR="00561F97" w:rsidRDefault="00561F97">
      <w:pPr>
        <w:rPr>
          <w:rFonts w:ascii="Garamond" w:hAnsi="Garamond" w:cstheme="minorHAnsi"/>
          <w:i/>
          <w:iCs/>
        </w:rPr>
      </w:pPr>
      <w:r>
        <w:rPr>
          <w:rFonts w:ascii="Garamond" w:hAnsi="Garamond" w:cstheme="minorHAnsi"/>
          <w:i/>
          <w:iCs/>
        </w:rPr>
        <w:br w:type="page"/>
      </w:r>
    </w:p>
    <w:p w14:paraId="1B2E4D05" w14:textId="77777777" w:rsidR="008C12C8" w:rsidRPr="00EF50DF" w:rsidRDefault="008C12C8" w:rsidP="008C12C8">
      <w:pPr>
        <w:jc w:val="both"/>
        <w:rPr>
          <w:rFonts w:ascii="Garamond" w:hAnsi="Garamond" w:cstheme="minorHAnsi"/>
          <w:i/>
          <w:iCs/>
        </w:rPr>
      </w:pPr>
    </w:p>
    <w:p w14:paraId="0BB59654" w14:textId="77777777" w:rsidR="008C12C8" w:rsidRPr="00EF50DF" w:rsidRDefault="008C12C8" w:rsidP="008C12C8">
      <w:pPr>
        <w:pStyle w:val="Paragraphedeliste"/>
        <w:numPr>
          <w:ilvl w:val="0"/>
          <w:numId w:val="3"/>
        </w:numPr>
        <w:spacing w:after="0"/>
        <w:rPr>
          <w:rFonts w:ascii="Garamond" w:hAnsi="Garamond" w:cstheme="minorHAnsi"/>
          <w:b/>
          <w:sz w:val="24"/>
          <w:szCs w:val="24"/>
        </w:rPr>
      </w:pPr>
      <w:r w:rsidRPr="00EF50DF">
        <w:rPr>
          <w:rFonts w:ascii="Garamond" w:hAnsi="Garamond" w:cstheme="minorHAnsi"/>
          <w:b/>
          <w:sz w:val="24"/>
          <w:szCs w:val="24"/>
        </w:rPr>
        <w:t>Article 441-7 du code pénal</w:t>
      </w:r>
    </w:p>
    <w:p w14:paraId="5054BF26" w14:textId="77777777" w:rsidR="008C12C8" w:rsidRPr="00EF50DF" w:rsidRDefault="008C12C8" w:rsidP="008C12C8">
      <w:pPr>
        <w:pStyle w:val="Paragraphedeliste"/>
        <w:spacing w:after="0"/>
        <w:jc w:val="both"/>
        <w:rPr>
          <w:rFonts w:ascii="Garamond" w:hAnsi="Garamond" w:cstheme="minorHAnsi"/>
          <w:i/>
          <w:iCs/>
          <w:sz w:val="24"/>
          <w:szCs w:val="24"/>
        </w:rPr>
      </w:pPr>
      <w:r w:rsidRPr="00EF50DF">
        <w:rPr>
          <w:rFonts w:ascii="Garamond" w:hAnsi="Garamond" w:cs="Arial"/>
          <w:color w:val="000000"/>
          <w:sz w:val="24"/>
          <w:szCs w:val="24"/>
        </w:rPr>
        <w:br/>
      </w:r>
      <w:r w:rsidRPr="00EF50DF">
        <w:rPr>
          <w:rFonts w:ascii="Garamond" w:hAnsi="Garamond" w:cstheme="minorHAnsi"/>
          <w:i/>
          <w:iCs/>
          <w:sz w:val="24"/>
          <w:szCs w:val="24"/>
        </w:rPr>
        <w:t xml:space="preserve">« Indépendamment des cas prévus au présent chapitre, est puni </w:t>
      </w:r>
      <w:r w:rsidRPr="00EF50DF">
        <w:rPr>
          <w:rFonts w:ascii="Garamond" w:hAnsi="Garamond" w:cstheme="minorHAnsi"/>
          <w:b/>
          <w:bCs/>
          <w:i/>
          <w:iCs/>
          <w:sz w:val="24"/>
          <w:szCs w:val="24"/>
        </w:rPr>
        <w:t>d'un an d'emprisonnement</w:t>
      </w:r>
      <w:r w:rsidRPr="00EF50DF">
        <w:rPr>
          <w:rFonts w:ascii="Garamond" w:hAnsi="Garamond" w:cstheme="minorHAnsi"/>
          <w:i/>
          <w:iCs/>
          <w:sz w:val="24"/>
          <w:szCs w:val="24"/>
        </w:rPr>
        <w:t xml:space="preserve"> et </w:t>
      </w:r>
      <w:r w:rsidRPr="00EF50DF">
        <w:rPr>
          <w:rFonts w:ascii="Garamond" w:hAnsi="Garamond" w:cstheme="minorHAnsi"/>
          <w:b/>
          <w:bCs/>
          <w:i/>
          <w:iCs/>
          <w:sz w:val="24"/>
          <w:szCs w:val="24"/>
        </w:rPr>
        <w:t>de 15 000 euros d'amende</w:t>
      </w:r>
      <w:r w:rsidRPr="00EF50DF">
        <w:rPr>
          <w:rFonts w:ascii="Garamond" w:hAnsi="Garamond" w:cstheme="minorHAnsi"/>
          <w:i/>
          <w:iCs/>
          <w:sz w:val="24"/>
          <w:szCs w:val="24"/>
        </w:rPr>
        <w:t xml:space="preserve"> le fait :</w:t>
      </w:r>
    </w:p>
    <w:p w14:paraId="5E35FC34" w14:textId="77777777" w:rsidR="008C12C8" w:rsidRPr="00EF50DF" w:rsidRDefault="008C12C8" w:rsidP="008C12C8">
      <w:pPr>
        <w:pStyle w:val="Paragraphedeliste"/>
        <w:spacing w:after="0"/>
        <w:jc w:val="both"/>
        <w:rPr>
          <w:rFonts w:ascii="Garamond" w:hAnsi="Garamond" w:cstheme="minorHAnsi"/>
          <w:i/>
          <w:iCs/>
          <w:sz w:val="24"/>
          <w:szCs w:val="24"/>
        </w:rPr>
      </w:pPr>
      <w:r w:rsidRPr="00EF50DF">
        <w:rPr>
          <w:rFonts w:ascii="Garamond" w:hAnsi="Garamond" w:cstheme="minorHAnsi"/>
          <w:i/>
          <w:iCs/>
          <w:sz w:val="24"/>
          <w:szCs w:val="24"/>
        </w:rPr>
        <w:t>1° D'établir une attestation ou un certificat faisant état de faits matériellement inexacts ;</w:t>
      </w:r>
    </w:p>
    <w:p w14:paraId="58194A34" w14:textId="77777777" w:rsidR="008C12C8" w:rsidRPr="00EF50DF" w:rsidRDefault="008C12C8" w:rsidP="008C12C8">
      <w:pPr>
        <w:pStyle w:val="Paragraphedeliste"/>
        <w:spacing w:after="0"/>
        <w:jc w:val="both"/>
        <w:rPr>
          <w:rFonts w:ascii="Garamond" w:hAnsi="Garamond" w:cstheme="minorHAnsi"/>
          <w:i/>
          <w:iCs/>
          <w:sz w:val="24"/>
          <w:szCs w:val="24"/>
        </w:rPr>
      </w:pPr>
      <w:r w:rsidRPr="00EF50DF">
        <w:rPr>
          <w:rFonts w:ascii="Garamond" w:hAnsi="Garamond" w:cstheme="minorHAnsi"/>
          <w:i/>
          <w:iCs/>
          <w:sz w:val="24"/>
          <w:szCs w:val="24"/>
        </w:rPr>
        <w:t>2° De falsifier une attestation ou un certificat originairement sincère ;</w:t>
      </w:r>
    </w:p>
    <w:p w14:paraId="5D409BA2" w14:textId="77777777" w:rsidR="008C12C8" w:rsidRPr="00EF50DF" w:rsidRDefault="008C12C8" w:rsidP="008C12C8">
      <w:pPr>
        <w:pStyle w:val="Paragraphedeliste"/>
        <w:spacing w:after="0"/>
        <w:jc w:val="both"/>
        <w:rPr>
          <w:rFonts w:ascii="Garamond" w:hAnsi="Garamond" w:cstheme="minorHAnsi"/>
          <w:i/>
          <w:iCs/>
          <w:sz w:val="24"/>
          <w:szCs w:val="24"/>
        </w:rPr>
      </w:pPr>
      <w:r w:rsidRPr="00EF50DF">
        <w:rPr>
          <w:rFonts w:ascii="Garamond" w:hAnsi="Garamond" w:cstheme="minorHAnsi"/>
          <w:i/>
          <w:iCs/>
          <w:sz w:val="24"/>
          <w:szCs w:val="24"/>
        </w:rPr>
        <w:t>3° De faire usage d'une attestation ou d'un certificat inexact ou falsifié… »</w:t>
      </w:r>
    </w:p>
    <w:p w14:paraId="129F8187" w14:textId="77777777" w:rsidR="008C12C8" w:rsidRPr="00EF50DF" w:rsidRDefault="008C12C8" w:rsidP="008C12C8">
      <w:pPr>
        <w:jc w:val="both"/>
        <w:rPr>
          <w:rFonts w:ascii="Garamond" w:hAnsi="Garamond" w:cstheme="minorHAnsi"/>
          <w:i/>
          <w:iCs/>
        </w:rPr>
      </w:pPr>
    </w:p>
    <w:p w14:paraId="0C38CC32" w14:textId="77777777" w:rsidR="008C12C8" w:rsidRPr="00EF50DF" w:rsidRDefault="008C12C8" w:rsidP="008C12C8">
      <w:pPr>
        <w:pStyle w:val="Paragraphedeliste"/>
        <w:numPr>
          <w:ilvl w:val="0"/>
          <w:numId w:val="3"/>
        </w:numPr>
        <w:spacing w:after="0"/>
        <w:rPr>
          <w:rFonts w:ascii="Garamond" w:hAnsi="Garamond" w:cstheme="minorHAnsi"/>
          <w:b/>
          <w:sz w:val="24"/>
          <w:szCs w:val="24"/>
        </w:rPr>
      </w:pPr>
      <w:r w:rsidRPr="00EF50DF">
        <w:rPr>
          <w:rFonts w:ascii="Garamond" w:hAnsi="Garamond" w:cstheme="minorHAnsi"/>
          <w:b/>
          <w:sz w:val="24"/>
          <w:szCs w:val="24"/>
        </w:rPr>
        <w:t xml:space="preserve">Article </w:t>
      </w:r>
      <w:bookmarkStart w:id="3" w:name="OLE_LINK2"/>
      <w:r w:rsidRPr="00EF50DF">
        <w:rPr>
          <w:rFonts w:ascii="Garamond" w:hAnsi="Garamond" w:cstheme="minorHAnsi"/>
          <w:b/>
          <w:sz w:val="24"/>
          <w:szCs w:val="24"/>
        </w:rPr>
        <w:t>L324-1-1</w:t>
      </w:r>
      <w:bookmarkEnd w:id="3"/>
      <w:r w:rsidRPr="00EF50DF">
        <w:rPr>
          <w:rFonts w:ascii="Garamond" w:hAnsi="Garamond" w:cstheme="minorHAnsi"/>
          <w:b/>
          <w:sz w:val="24"/>
          <w:szCs w:val="24"/>
        </w:rPr>
        <w:t>-III et IV du Code du Tourisme</w:t>
      </w:r>
    </w:p>
    <w:p w14:paraId="79FE5DD2" w14:textId="77777777" w:rsidR="008C12C8" w:rsidRPr="00EF50DF" w:rsidRDefault="008C12C8" w:rsidP="008C12C8">
      <w:pPr>
        <w:pStyle w:val="Paragraphedeliste"/>
        <w:spacing w:after="0"/>
        <w:jc w:val="both"/>
        <w:rPr>
          <w:rFonts w:ascii="Garamond" w:hAnsi="Garamond"/>
          <w:sz w:val="24"/>
          <w:szCs w:val="24"/>
        </w:rPr>
      </w:pPr>
    </w:p>
    <w:p w14:paraId="2E624251" w14:textId="77777777" w:rsidR="008C12C8" w:rsidRPr="00EF50DF" w:rsidRDefault="008C12C8" w:rsidP="008C12C8">
      <w:pPr>
        <w:pStyle w:val="Paragraphedeliste"/>
        <w:spacing w:after="0"/>
        <w:jc w:val="both"/>
        <w:rPr>
          <w:rFonts w:ascii="Garamond" w:hAnsi="Garamond"/>
          <w:sz w:val="24"/>
          <w:szCs w:val="24"/>
        </w:rPr>
      </w:pPr>
      <w:r w:rsidRPr="00EF50DF">
        <w:rPr>
          <w:rFonts w:ascii="Garamond" w:hAnsi="Garamond"/>
          <w:sz w:val="24"/>
          <w:szCs w:val="24"/>
        </w:rPr>
        <w:t>En cas de location sans autorisation de la totalité de sa résidence principale plus de 120 jours par an, la personne en infraction est passible d</w:t>
      </w:r>
      <w:r w:rsidRPr="00EF50DF">
        <w:rPr>
          <w:rFonts w:ascii="Garamond" w:hAnsi="Garamond" w:cs="Arial"/>
          <w:color w:val="000000"/>
          <w:sz w:val="24"/>
          <w:szCs w:val="24"/>
          <w:shd w:val="clear" w:color="auto" w:fill="FFFFFF"/>
        </w:rPr>
        <w:t>'une amende civile dont le montant ne peut excéder</w:t>
      </w:r>
      <w:r w:rsidRPr="00EF50DF">
        <w:rPr>
          <w:rFonts w:ascii="Garamond" w:hAnsi="Garamond"/>
          <w:b/>
          <w:bCs/>
          <w:sz w:val="24"/>
          <w:szCs w:val="24"/>
        </w:rPr>
        <w:t xml:space="preserve"> 10 000 euros</w:t>
      </w:r>
      <w:r w:rsidRPr="00EF50DF">
        <w:rPr>
          <w:rFonts w:ascii="Garamond" w:hAnsi="Garamond"/>
          <w:sz w:val="24"/>
          <w:szCs w:val="24"/>
        </w:rPr>
        <w:t>.</w:t>
      </w:r>
    </w:p>
    <w:p w14:paraId="0A96EF2D" w14:textId="77777777" w:rsidR="008C12C8" w:rsidRPr="00EF50DF" w:rsidRDefault="008C12C8" w:rsidP="008C12C8">
      <w:pPr>
        <w:pStyle w:val="Paragraphedeliste"/>
        <w:spacing w:after="0"/>
        <w:jc w:val="both"/>
        <w:rPr>
          <w:rFonts w:ascii="Garamond" w:hAnsi="Garamond"/>
          <w:sz w:val="24"/>
          <w:szCs w:val="24"/>
        </w:rPr>
      </w:pPr>
      <w:r w:rsidRPr="00EF50DF">
        <w:rPr>
          <w:rFonts w:ascii="Garamond" w:hAnsi="Garamond"/>
          <w:sz w:val="24"/>
          <w:szCs w:val="24"/>
        </w:rPr>
        <w:t>En cas d’absence de numéro d’enregistrement, la personne en infraction est passible d</w:t>
      </w:r>
      <w:r w:rsidRPr="00EF50DF">
        <w:rPr>
          <w:rFonts w:ascii="Garamond" w:hAnsi="Garamond" w:cs="Arial"/>
          <w:color w:val="000000"/>
          <w:sz w:val="24"/>
          <w:szCs w:val="24"/>
          <w:shd w:val="clear" w:color="auto" w:fill="FFFFFF"/>
        </w:rPr>
        <w:t>'une amende civile dont le montant ne peut excéder</w:t>
      </w:r>
      <w:r w:rsidRPr="00EF50DF">
        <w:rPr>
          <w:rFonts w:ascii="Garamond" w:hAnsi="Garamond"/>
          <w:sz w:val="24"/>
          <w:szCs w:val="24"/>
        </w:rPr>
        <w:t xml:space="preserve"> de </w:t>
      </w:r>
      <w:r w:rsidRPr="00EF50DF">
        <w:rPr>
          <w:rFonts w:ascii="Garamond" w:hAnsi="Garamond"/>
          <w:b/>
          <w:bCs/>
          <w:sz w:val="24"/>
          <w:szCs w:val="24"/>
        </w:rPr>
        <w:t>5 000 euros</w:t>
      </w:r>
      <w:r w:rsidRPr="00EF50DF">
        <w:rPr>
          <w:rFonts w:ascii="Garamond" w:hAnsi="Garamond"/>
          <w:sz w:val="24"/>
          <w:szCs w:val="24"/>
        </w:rPr>
        <w:t>.</w:t>
      </w:r>
    </w:p>
    <w:p w14:paraId="5B624B57" w14:textId="77777777" w:rsidR="008C12C8" w:rsidRPr="00EF50DF" w:rsidRDefault="008C12C8" w:rsidP="008C12C8">
      <w:pPr>
        <w:jc w:val="both"/>
        <w:rPr>
          <w:rFonts w:ascii="Garamond" w:hAnsi="Garamond" w:cstheme="minorHAnsi"/>
          <w:color w:val="00B050"/>
        </w:rPr>
      </w:pPr>
    </w:p>
    <w:p w14:paraId="64F13912" w14:textId="77777777" w:rsidR="008C12C8" w:rsidRPr="00EF50DF" w:rsidRDefault="008C12C8" w:rsidP="008C12C8">
      <w:pPr>
        <w:pStyle w:val="Paragraphedeliste"/>
        <w:spacing w:after="0" w:line="240" w:lineRule="auto"/>
        <w:jc w:val="both"/>
        <w:rPr>
          <w:rFonts w:ascii="Garamond" w:hAnsi="Garamond" w:cstheme="minorHAnsi"/>
          <w:i/>
          <w:iCs/>
          <w:sz w:val="24"/>
          <w:szCs w:val="24"/>
        </w:rPr>
      </w:pPr>
    </w:p>
    <w:p w14:paraId="15275A08" w14:textId="77777777" w:rsidR="008C12C8" w:rsidRPr="00EF50DF" w:rsidRDefault="008C12C8" w:rsidP="008C12C8">
      <w:pPr>
        <w:pStyle w:val="Paragraphedeliste"/>
        <w:spacing w:after="0" w:line="240" w:lineRule="auto"/>
        <w:jc w:val="both"/>
        <w:rPr>
          <w:rFonts w:ascii="Garamond" w:hAnsi="Garamond" w:cstheme="minorHAnsi"/>
          <w:b/>
          <w:sz w:val="24"/>
          <w:szCs w:val="24"/>
        </w:rPr>
      </w:pPr>
    </w:p>
    <w:p w14:paraId="21B5AD5D" w14:textId="77777777" w:rsidR="008C12C8" w:rsidRPr="00EF50DF" w:rsidRDefault="008C12C8" w:rsidP="008C12C8">
      <w:pPr>
        <w:pStyle w:val="Paragraphedeliste"/>
        <w:numPr>
          <w:ilvl w:val="0"/>
          <w:numId w:val="1"/>
        </w:numPr>
        <w:pBdr>
          <w:bottom w:val="single" w:sz="4" w:space="1" w:color="auto"/>
        </w:pBdr>
        <w:spacing w:after="0" w:line="240" w:lineRule="auto"/>
        <w:jc w:val="both"/>
        <w:rPr>
          <w:rFonts w:ascii="Garamond" w:hAnsi="Garamond" w:cstheme="minorHAnsi"/>
          <w:b/>
          <w:sz w:val="24"/>
          <w:szCs w:val="24"/>
        </w:rPr>
      </w:pPr>
      <w:r w:rsidRPr="00EF50DF">
        <w:rPr>
          <w:rFonts w:ascii="Garamond" w:hAnsi="Garamond" w:cstheme="minorHAnsi"/>
          <w:b/>
          <w:sz w:val="24"/>
          <w:szCs w:val="24"/>
        </w:rPr>
        <w:t xml:space="preserve">Modalités d’exécution du présent règlement </w:t>
      </w:r>
    </w:p>
    <w:p w14:paraId="51C89510" w14:textId="77777777" w:rsidR="008C12C8" w:rsidRPr="00EF50DF" w:rsidRDefault="008C12C8" w:rsidP="008C12C8">
      <w:pPr>
        <w:pStyle w:val="Paragraphedeliste"/>
        <w:spacing w:after="0" w:line="240" w:lineRule="auto"/>
        <w:jc w:val="both"/>
        <w:rPr>
          <w:rFonts w:ascii="Garamond" w:hAnsi="Garamond" w:cstheme="minorHAnsi"/>
          <w:b/>
          <w:sz w:val="24"/>
          <w:szCs w:val="24"/>
        </w:rPr>
      </w:pPr>
    </w:p>
    <w:p w14:paraId="170B5D35" w14:textId="77777777" w:rsidR="008C12C8" w:rsidRPr="00EF50DF" w:rsidRDefault="008C12C8" w:rsidP="008C12C8">
      <w:pPr>
        <w:pStyle w:val="Paragraphedeliste"/>
        <w:spacing w:after="0" w:line="240" w:lineRule="auto"/>
        <w:jc w:val="both"/>
        <w:rPr>
          <w:rFonts w:ascii="Garamond" w:hAnsi="Garamond" w:cstheme="minorHAnsi"/>
          <w:b/>
          <w:sz w:val="24"/>
          <w:szCs w:val="24"/>
        </w:rPr>
      </w:pPr>
      <w:r w:rsidRPr="00EF50DF">
        <w:rPr>
          <w:rFonts w:ascii="Garamond" w:hAnsi="Garamond" w:cstheme="minorHAnsi"/>
          <w:b/>
          <w:sz w:val="24"/>
          <w:szCs w:val="24"/>
        </w:rPr>
        <w:t xml:space="preserve">Article </w:t>
      </w:r>
      <w:r>
        <w:rPr>
          <w:rFonts w:ascii="Garamond" w:hAnsi="Garamond" w:cstheme="minorHAnsi"/>
          <w:b/>
          <w:sz w:val="24"/>
          <w:szCs w:val="24"/>
        </w:rPr>
        <w:t>10</w:t>
      </w:r>
      <w:r w:rsidRPr="00EF50DF">
        <w:rPr>
          <w:rFonts w:ascii="Garamond" w:hAnsi="Garamond" w:cstheme="minorHAnsi"/>
          <w:b/>
          <w:sz w:val="24"/>
          <w:szCs w:val="24"/>
        </w:rPr>
        <w:t xml:space="preserve"> – Entrée en vigueur du présent règlement</w:t>
      </w:r>
    </w:p>
    <w:p w14:paraId="2A037E4A" w14:textId="77777777" w:rsidR="008C12C8" w:rsidRPr="00EF50DF" w:rsidRDefault="008C12C8" w:rsidP="008C12C8">
      <w:pPr>
        <w:pStyle w:val="Paragraphedeliste"/>
        <w:spacing w:after="0" w:line="240" w:lineRule="auto"/>
        <w:jc w:val="both"/>
        <w:rPr>
          <w:rFonts w:ascii="Garamond" w:hAnsi="Garamond" w:cstheme="minorHAnsi"/>
          <w:b/>
          <w:sz w:val="24"/>
          <w:szCs w:val="24"/>
        </w:rPr>
      </w:pPr>
    </w:p>
    <w:p w14:paraId="6310B406" w14:textId="2D63EBC2"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Le présent règlement est exécutoire à compter du </w:t>
      </w:r>
      <w:r w:rsidR="007E10B9" w:rsidRPr="000D3E0A">
        <w:rPr>
          <w:rFonts w:ascii="Garamond" w:hAnsi="Garamond" w:cstheme="minorHAnsi"/>
          <w:sz w:val="24"/>
          <w:szCs w:val="24"/>
        </w:rPr>
        <w:t>1</w:t>
      </w:r>
      <w:r w:rsidR="007E10B9" w:rsidRPr="000D3E0A">
        <w:rPr>
          <w:rFonts w:ascii="Garamond" w:hAnsi="Garamond" w:cstheme="minorHAnsi"/>
          <w:sz w:val="24"/>
          <w:szCs w:val="24"/>
          <w:vertAlign w:val="superscript"/>
        </w:rPr>
        <w:t>er</w:t>
      </w:r>
      <w:r w:rsidR="007E10B9" w:rsidRPr="000D3E0A">
        <w:rPr>
          <w:rFonts w:ascii="Garamond" w:hAnsi="Garamond" w:cstheme="minorHAnsi"/>
          <w:sz w:val="24"/>
          <w:szCs w:val="24"/>
        </w:rPr>
        <w:t xml:space="preserve"> </w:t>
      </w:r>
      <w:r w:rsidR="00142FD8">
        <w:rPr>
          <w:rFonts w:ascii="Garamond" w:hAnsi="Garamond" w:cstheme="minorHAnsi"/>
          <w:sz w:val="24"/>
          <w:szCs w:val="24"/>
        </w:rPr>
        <w:t>novembre</w:t>
      </w:r>
      <w:r w:rsidR="007E10B9" w:rsidRPr="000D3E0A">
        <w:rPr>
          <w:rFonts w:ascii="Garamond" w:hAnsi="Garamond" w:cstheme="minorHAnsi"/>
          <w:sz w:val="24"/>
          <w:szCs w:val="24"/>
        </w:rPr>
        <w:t xml:space="preserve"> 2025</w:t>
      </w:r>
      <w:r w:rsidR="005D2F75" w:rsidRPr="000D3E0A">
        <w:rPr>
          <w:rFonts w:ascii="Garamond" w:hAnsi="Garamond" w:cstheme="minorHAnsi"/>
          <w:sz w:val="24"/>
          <w:szCs w:val="24"/>
        </w:rPr>
        <w:t>.</w:t>
      </w:r>
    </w:p>
    <w:p w14:paraId="12D72D8A" w14:textId="77777777" w:rsidR="008C12C8" w:rsidRPr="00EF50DF" w:rsidRDefault="008C12C8" w:rsidP="008C12C8">
      <w:pPr>
        <w:pStyle w:val="Paragraphedeliste"/>
        <w:spacing w:after="0" w:line="240" w:lineRule="auto"/>
        <w:jc w:val="both"/>
        <w:rPr>
          <w:rFonts w:ascii="Garamond" w:hAnsi="Garamond" w:cstheme="minorHAnsi"/>
          <w:sz w:val="24"/>
          <w:szCs w:val="24"/>
        </w:rPr>
      </w:pPr>
    </w:p>
    <w:p w14:paraId="63FAB510" w14:textId="69AF41B6" w:rsidR="008C12C8" w:rsidRPr="00EF50DF" w:rsidRDefault="008C12C8" w:rsidP="008C12C8">
      <w:pPr>
        <w:pStyle w:val="Paragraphedeliste"/>
        <w:spacing w:after="0" w:line="240" w:lineRule="auto"/>
        <w:jc w:val="both"/>
        <w:rPr>
          <w:rFonts w:ascii="Garamond" w:hAnsi="Garamond" w:cstheme="minorHAnsi"/>
          <w:sz w:val="24"/>
          <w:szCs w:val="24"/>
        </w:rPr>
      </w:pPr>
      <w:r w:rsidRPr="00EF50DF">
        <w:rPr>
          <w:rFonts w:ascii="Garamond" w:hAnsi="Garamond" w:cstheme="minorHAnsi"/>
          <w:sz w:val="24"/>
          <w:szCs w:val="24"/>
        </w:rPr>
        <w:t xml:space="preserve">Le Maire </w:t>
      </w:r>
      <w:r w:rsidR="00112C34">
        <w:rPr>
          <w:rFonts w:ascii="Garamond" w:hAnsi="Garamond" w:cstheme="minorHAnsi"/>
          <w:sz w:val="24"/>
          <w:szCs w:val="24"/>
        </w:rPr>
        <w:t xml:space="preserve">de la Commune de </w:t>
      </w:r>
      <w:r w:rsidR="00D477E4">
        <w:rPr>
          <w:rFonts w:ascii="Garamond" w:hAnsi="Garamond" w:cstheme="minorHAnsi"/>
          <w:sz w:val="24"/>
          <w:szCs w:val="24"/>
        </w:rPr>
        <w:t>Bonifacio</w:t>
      </w:r>
      <w:r w:rsidR="00561F97" w:rsidRPr="00EF50DF">
        <w:rPr>
          <w:rFonts w:ascii="Garamond" w:hAnsi="Garamond" w:cstheme="minorHAnsi"/>
          <w:sz w:val="24"/>
          <w:szCs w:val="24"/>
        </w:rPr>
        <w:t xml:space="preserve"> </w:t>
      </w:r>
      <w:r w:rsidRPr="00EF50DF">
        <w:rPr>
          <w:rFonts w:ascii="Garamond" w:hAnsi="Garamond" w:cstheme="minorHAnsi"/>
          <w:sz w:val="24"/>
          <w:szCs w:val="24"/>
        </w:rPr>
        <w:t>est chargé de l’exécution du présent règlement qui sera publié au registre des délibérations de la Commune et accessible sur le site internet de la commune</w:t>
      </w:r>
      <w:r w:rsidR="00561F97">
        <w:rPr>
          <w:rFonts w:ascii="Garamond" w:hAnsi="Garamond" w:cstheme="minorHAnsi"/>
          <w:sz w:val="24"/>
          <w:szCs w:val="24"/>
        </w:rPr>
        <w:t>.</w:t>
      </w:r>
    </w:p>
    <w:p w14:paraId="24010DEA" w14:textId="77777777" w:rsidR="008C12C8" w:rsidRPr="00EF50DF" w:rsidRDefault="008C12C8" w:rsidP="008C12C8">
      <w:pPr>
        <w:rPr>
          <w:rFonts w:ascii="Garamond" w:hAnsi="Garamond" w:cstheme="minorHAnsi"/>
        </w:rPr>
      </w:pPr>
    </w:p>
    <w:p w14:paraId="577FA173" w14:textId="77777777" w:rsidR="008C12C8" w:rsidRPr="00EF50DF" w:rsidRDefault="008C12C8" w:rsidP="008C12C8">
      <w:pPr>
        <w:spacing w:after="160" w:line="259" w:lineRule="auto"/>
        <w:rPr>
          <w:rFonts w:ascii="Garamond" w:hAnsi="Garamond" w:cstheme="minorHAnsi"/>
        </w:rPr>
      </w:pPr>
    </w:p>
    <w:p w14:paraId="566191A4" w14:textId="77777777" w:rsidR="008C12C8" w:rsidRPr="00EF50DF" w:rsidRDefault="008C12C8" w:rsidP="008C12C8">
      <w:pPr>
        <w:spacing w:after="160" w:line="259" w:lineRule="auto"/>
        <w:rPr>
          <w:rFonts w:ascii="Garamond" w:hAnsi="Garamond" w:cstheme="minorHAnsi"/>
        </w:rPr>
      </w:pPr>
    </w:p>
    <w:p w14:paraId="1EA30486" w14:textId="77777777" w:rsidR="00114F5E" w:rsidRDefault="00114F5E"/>
    <w:sectPr w:rsidR="00114F5E" w:rsidSect="003E72F4">
      <w:headerReference w:type="even" r:id="rI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AD8F5" w14:textId="77777777" w:rsidR="00BD58D9" w:rsidRDefault="00BD58D9" w:rsidP="008C12C8">
      <w:r>
        <w:separator/>
      </w:r>
    </w:p>
  </w:endnote>
  <w:endnote w:type="continuationSeparator" w:id="0">
    <w:p w14:paraId="1638945A" w14:textId="77777777" w:rsidR="00BD58D9" w:rsidRDefault="00BD58D9" w:rsidP="008C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4673463"/>
      <w:docPartObj>
        <w:docPartGallery w:val="Page Numbers (Bottom of Page)"/>
        <w:docPartUnique/>
      </w:docPartObj>
    </w:sdtPr>
    <w:sdtContent>
      <w:p w14:paraId="4016B71D" w14:textId="77777777" w:rsidR="00A3177B" w:rsidRDefault="00FF302D">
        <w:pPr>
          <w:pStyle w:val="Pieddepage"/>
          <w:jc w:val="right"/>
        </w:pPr>
        <w:r>
          <w:fldChar w:fldCharType="begin"/>
        </w:r>
        <w:r>
          <w:instrText>PAGE   \* MERGEFORMAT</w:instrText>
        </w:r>
        <w:r>
          <w:fldChar w:fldCharType="separate"/>
        </w:r>
        <w:r>
          <w:rPr>
            <w:noProof/>
          </w:rPr>
          <w:t>1</w:t>
        </w:r>
        <w:r>
          <w:fldChar w:fldCharType="end"/>
        </w:r>
      </w:p>
    </w:sdtContent>
  </w:sdt>
  <w:p w14:paraId="427B9A1E" w14:textId="6289D2E4" w:rsidR="00A3177B" w:rsidRPr="006B7CBD" w:rsidRDefault="00FF302D" w:rsidP="006B7CBD">
    <w:pPr>
      <w:pStyle w:val="Pieddepage"/>
      <w:jc w:val="center"/>
      <w:rPr>
        <w:rFonts w:cstheme="minorHAnsi"/>
        <w:sz w:val="16"/>
        <w:szCs w:val="16"/>
      </w:rPr>
    </w:pPr>
    <w:r w:rsidRPr="006B7CBD">
      <w:rPr>
        <w:rFonts w:cstheme="minorHAnsi"/>
        <w:sz w:val="16"/>
        <w:szCs w:val="16"/>
      </w:rPr>
      <w:t xml:space="preserve">Règlement de la </w:t>
    </w:r>
    <w:r w:rsidR="00E35E91">
      <w:rPr>
        <w:rFonts w:cstheme="minorHAnsi"/>
        <w:sz w:val="16"/>
        <w:szCs w:val="16"/>
      </w:rPr>
      <w:t>Commune</w:t>
    </w:r>
    <w:r w:rsidRPr="006B7CBD">
      <w:rPr>
        <w:rFonts w:cstheme="minorHAnsi"/>
        <w:sz w:val="16"/>
        <w:szCs w:val="16"/>
      </w:rPr>
      <w:t xml:space="preserve"> </w:t>
    </w:r>
    <w:r w:rsidR="006951B5">
      <w:rPr>
        <w:rFonts w:cstheme="minorHAnsi"/>
        <w:sz w:val="16"/>
        <w:szCs w:val="16"/>
      </w:rPr>
      <w:t xml:space="preserve">de </w:t>
    </w:r>
    <w:r w:rsidR="002412F7">
      <w:rPr>
        <w:rFonts w:cstheme="minorHAnsi"/>
        <w:sz w:val="16"/>
        <w:szCs w:val="16"/>
      </w:rPr>
      <w:t>Bonifacio</w:t>
    </w:r>
    <w:r w:rsidR="00544311">
      <w:rPr>
        <w:rFonts w:cstheme="minorHAnsi"/>
        <w:sz w:val="16"/>
        <w:szCs w:val="16"/>
      </w:rPr>
      <w:t xml:space="preserve"> </w:t>
    </w:r>
    <w:r w:rsidRPr="006B7CBD">
      <w:rPr>
        <w:rFonts w:cstheme="minorHAnsi"/>
        <w:sz w:val="16"/>
        <w:szCs w:val="16"/>
      </w:rPr>
      <w:t xml:space="preserve">fixant les conditions de délivrance des autorisations </w:t>
    </w:r>
    <w:r>
      <w:rPr>
        <w:rFonts w:cstheme="minorHAnsi"/>
        <w:sz w:val="16"/>
        <w:szCs w:val="16"/>
      </w:rPr>
      <w:t xml:space="preserve">préalable </w:t>
    </w:r>
    <w:r w:rsidRPr="006B7CBD">
      <w:rPr>
        <w:rFonts w:cstheme="minorHAnsi"/>
        <w:sz w:val="16"/>
        <w:szCs w:val="16"/>
      </w:rPr>
      <w:t>de changement d’usage de locaux d’habitation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9ECE7" w14:textId="77777777" w:rsidR="00BD58D9" w:rsidRDefault="00BD58D9" w:rsidP="008C12C8">
      <w:r>
        <w:separator/>
      </w:r>
    </w:p>
  </w:footnote>
  <w:footnote w:type="continuationSeparator" w:id="0">
    <w:p w14:paraId="0BA0FA36" w14:textId="77777777" w:rsidR="00BD58D9" w:rsidRDefault="00BD58D9" w:rsidP="008C12C8">
      <w:r>
        <w:continuationSeparator/>
      </w:r>
    </w:p>
  </w:footnote>
  <w:footnote w:id="1">
    <w:p w14:paraId="781D2AC0" w14:textId="77777777" w:rsidR="008C12C8" w:rsidRDefault="008C12C8" w:rsidP="008C12C8">
      <w:pPr>
        <w:pStyle w:val="Paragraphedeliste"/>
        <w:jc w:val="both"/>
      </w:pPr>
      <w:r>
        <w:rPr>
          <w:rStyle w:val="Appelnotedebasdep"/>
        </w:rPr>
        <w:footnoteRef/>
      </w:r>
      <w:r>
        <w:t xml:space="preserve"> </w:t>
      </w:r>
      <w:r w:rsidRPr="00B469F1">
        <w:rPr>
          <w:rFonts w:ascii="Book Antiqua" w:hAnsi="Book Antiqua"/>
          <w:sz w:val="18"/>
          <w:szCs w:val="18"/>
        </w:rPr>
        <w:t>La résidence principale est entendue comme logement occupé au moins huit mois par an par son propriétaire ou son locataire, sauf obligation professionnelle, raison de santé ou cas de force majeure.</w:t>
      </w:r>
    </w:p>
    <w:p w14:paraId="11FDF05A" w14:textId="77777777" w:rsidR="008C12C8" w:rsidRDefault="008C12C8" w:rsidP="008C12C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159A4" w14:textId="788AEF40" w:rsidR="00A3177B" w:rsidRDefault="00000000">
    <w:pPr>
      <w:pStyle w:val="En-tte"/>
    </w:pPr>
    <w:r>
      <w:rPr>
        <w:noProof/>
      </w:rPr>
      <w:pict w14:anchorId="73C176BB">
        <v:shapetype id="_x0000_t202" coordsize="21600,21600" o:spt="202" path="m,l,21600r21600,l21600,xe">
          <v:stroke joinstyle="miter"/>
          <v:path gradientshapeok="t" o:connecttype="rect"/>
        </v:shapetype>
        <v:shape id="_x0000_s1025" type="#_x0000_t202" alt="" style="position:absolute;margin-left:0;margin-top:0;width:590.25pt;height:49.15pt;rotation:315;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55FA760D" w14:textId="77777777" w:rsidR="00A3177B" w:rsidRDefault="00FF302D" w:rsidP="005727F4">
                <w:pPr>
                  <w:jc w:val="center"/>
                  <w:rPr>
                    <w:color w:val="C0C0C0"/>
                    <w:sz w:val="16"/>
                    <w:szCs w:val="16"/>
                  </w:rPr>
                </w:pPr>
                <w:r>
                  <w:rPr>
                    <w:color w:val="C0C0C0"/>
                    <w:sz w:val="16"/>
                    <w:szCs w:val="16"/>
                  </w:rPr>
                  <w:t>DOCUMENT DE TRAVAIL</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0EDF" w14:textId="252491E7" w:rsidR="00A3177B" w:rsidRPr="008F4967" w:rsidRDefault="000D3E0A" w:rsidP="000D3E0A">
    <w:pPr>
      <w:pStyle w:val="En-tte"/>
      <w:jc w:val="center"/>
      <w:rPr>
        <w:sz w:val="8"/>
      </w:rPr>
    </w:pPr>
    <w:r>
      <w:rPr>
        <w:noProof/>
        <w:sz w:val="8"/>
      </w:rPr>
      <w:drawing>
        <wp:inline distT="0" distB="0" distL="0" distR="0" wp14:anchorId="75981029" wp14:editId="58072508">
          <wp:extent cx="1609725" cy="1609725"/>
          <wp:effectExtent l="0" t="0" r="9525" b="9525"/>
          <wp:docPr id="8991554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C2C27"/>
    <w:multiLevelType w:val="hybridMultilevel"/>
    <w:tmpl w:val="F94A56B8"/>
    <w:lvl w:ilvl="0" w:tplc="43D0DF5E">
      <w:numFmt w:val="bullet"/>
      <w:lvlText w:val="-"/>
      <w:lvlJc w:val="left"/>
      <w:pPr>
        <w:ind w:left="1440" w:hanging="360"/>
      </w:pPr>
      <w:rPr>
        <w:rFonts w:ascii="Calibri" w:eastAsia="Times New Roman" w:hAnsi="Calibri"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58841CA"/>
    <w:multiLevelType w:val="hybridMultilevel"/>
    <w:tmpl w:val="276A6A3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7791F0B"/>
    <w:multiLevelType w:val="hybridMultilevel"/>
    <w:tmpl w:val="22A095E8"/>
    <w:lvl w:ilvl="0" w:tplc="793695A4">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50C20"/>
    <w:multiLevelType w:val="hybridMultilevel"/>
    <w:tmpl w:val="B2CA96FA"/>
    <w:lvl w:ilvl="0" w:tplc="43D0DF5E">
      <w:numFmt w:val="bullet"/>
      <w:lvlText w:val="-"/>
      <w:lvlJc w:val="left"/>
      <w:pPr>
        <w:ind w:left="1440" w:hanging="360"/>
      </w:pPr>
      <w:rPr>
        <w:rFonts w:ascii="Calibri" w:eastAsia="Times New Roman" w:hAnsi="Calibri"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C5833D7"/>
    <w:multiLevelType w:val="hybridMultilevel"/>
    <w:tmpl w:val="68701186"/>
    <w:lvl w:ilvl="0" w:tplc="2788E0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8024AA"/>
    <w:multiLevelType w:val="hybridMultilevel"/>
    <w:tmpl w:val="8A0C8D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746CC4"/>
    <w:multiLevelType w:val="hybridMultilevel"/>
    <w:tmpl w:val="B5226DB4"/>
    <w:lvl w:ilvl="0" w:tplc="43D0DF5E">
      <w:numFmt w:val="bullet"/>
      <w:lvlText w:val="-"/>
      <w:lvlJc w:val="left"/>
      <w:pPr>
        <w:ind w:left="1440" w:hanging="360"/>
      </w:pPr>
      <w:rPr>
        <w:rFonts w:ascii="Calibri" w:eastAsia="Times New Roman" w:hAnsi="Calibri"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C544AC5"/>
    <w:multiLevelType w:val="hybridMultilevel"/>
    <w:tmpl w:val="D9620090"/>
    <w:lvl w:ilvl="0" w:tplc="627A40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09786677">
    <w:abstractNumId w:val="4"/>
  </w:num>
  <w:num w:numId="2" w16cid:durableId="175461115">
    <w:abstractNumId w:val="5"/>
  </w:num>
  <w:num w:numId="3" w16cid:durableId="520777948">
    <w:abstractNumId w:val="3"/>
  </w:num>
  <w:num w:numId="4" w16cid:durableId="1231842257">
    <w:abstractNumId w:val="0"/>
  </w:num>
  <w:num w:numId="5" w16cid:durableId="386613947">
    <w:abstractNumId w:val="6"/>
  </w:num>
  <w:num w:numId="6" w16cid:durableId="1126847084">
    <w:abstractNumId w:val="7"/>
  </w:num>
  <w:num w:numId="7" w16cid:durableId="1252736451">
    <w:abstractNumId w:val="1"/>
  </w:num>
  <w:num w:numId="8" w16cid:durableId="139932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C8"/>
    <w:rsid w:val="000202F4"/>
    <w:rsid w:val="00042C26"/>
    <w:rsid w:val="00044BA9"/>
    <w:rsid w:val="000B1071"/>
    <w:rsid w:val="000C76C5"/>
    <w:rsid w:val="000D3E0A"/>
    <w:rsid w:val="000E0808"/>
    <w:rsid w:val="000E0D59"/>
    <w:rsid w:val="001036DF"/>
    <w:rsid w:val="00112C34"/>
    <w:rsid w:val="00114F5E"/>
    <w:rsid w:val="00142FD8"/>
    <w:rsid w:val="00152984"/>
    <w:rsid w:val="0015364D"/>
    <w:rsid w:val="00156FC7"/>
    <w:rsid w:val="00163436"/>
    <w:rsid w:val="00165165"/>
    <w:rsid w:val="00177644"/>
    <w:rsid w:val="001C236C"/>
    <w:rsid w:val="001D1A16"/>
    <w:rsid w:val="001D367E"/>
    <w:rsid w:val="002412F7"/>
    <w:rsid w:val="002428BC"/>
    <w:rsid w:val="0026785D"/>
    <w:rsid w:val="002A51B6"/>
    <w:rsid w:val="002B22D2"/>
    <w:rsid w:val="002D572F"/>
    <w:rsid w:val="0033781E"/>
    <w:rsid w:val="003764F2"/>
    <w:rsid w:val="00394BA2"/>
    <w:rsid w:val="003B1A92"/>
    <w:rsid w:val="003E72F4"/>
    <w:rsid w:val="003F2CF1"/>
    <w:rsid w:val="004110ED"/>
    <w:rsid w:val="0043241F"/>
    <w:rsid w:val="00480B7B"/>
    <w:rsid w:val="00492D59"/>
    <w:rsid w:val="00493259"/>
    <w:rsid w:val="00497482"/>
    <w:rsid w:val="004C0221"/>
    <w:rsid w:val="004C6048"/>
    <w:rsid w:val="00535ECB"/>
    <w:rsid w:val="00544311"/>
    <w:rsid w:val="005616CD"/>
    <w:rsid w:val="00561F97"/>
    <w:rsid w:val="00564C47"/>
    <w:rsid w:val="00575656"/>
    <w:rsid w:val="005C2530"/>
    <w:rsid w:val="005C3E67"/>
    <w:rsid w:val="005D2F75"/>
    <w:rsid w:val="005E4D4B"/>
    <w:rsid w:val="005F0E62"/>
    <w:rsid w:val="006153C4"/>
    <w:rsid w:val="00630396"/>
    <w:rsid w:val="006349E7"/>
    <w:rsid w:val="00635ADB"/>
    <w:rsid w:val="0066099F"/>
    <w:rsid w:val="00662FEF"/>
    <w:rsid w:val="006659CD"/>
    <w:rsid w:val="00676F4A"/>
    <w:rsid w:val="006774EA"/>
    <w:rsid w:val="006951B5"/>
    <w:rsid w:val="006A37DF"/>
    <w:rsid w:val="006C417D"/>
    <w:rsid w:val="0070347F"/>
    <w:rsid w:val="00703E95"/>
    <w:rsid w:val="00727211"/>
    <w:rsid w:val="00727F98"/>
    <w:rsid w:val="007531BA"/>
    <w:rsid w:val="0077051A"/>
    <w:rsid w:val="00783785"/>
    <w:rsid w:val="007C4BD1"/>
    <w:rsid w:val="007E10B9"/>
    <w:rsid w:val="007E535E"/>
    <w:rsid w:val="007F5967"/>
    <w:rsid w:val="00881DDB"/>
    <w:rsid w:val="00882D85"/>
    <w:rsid w:val="008A6BC2"/>
    <w:rsid w:val="008C12C8"/>
    <w:rsid w:val="008C69E7"/>
    <w:rsid w:val="00917463"/>
    <w:rsid w:val="00982442"/>
    <w:rsid w:val="009A3A8E"/>
    <w:rsid w:val="009F1C16"/>
    <w:rsid w:val="00A033F5"/>
    <w:rsid w:val="00A0343F"/>
    <w:rsid w:val="00A239DC"/>
    <w:rsid w:val="00A3177B"/>
    <w:rsid w:val="00A3318C"/>
    <w:rsid w:val="00A61A8B"/>
    <w:rsid w:val="00A97707"/>
    <w:rsid w:val="00AA120F"/>
    <w:rsid w:val="00AE2DAC"/>
    <w:rsid w:val="00AE64BA"/>
    <w:rsid w:val="00B469F1"/>
    <w:rsid w:val="00B64665"/>
    <w:rsid w:val="00B82B53"/>
    <w:rsid w:val="00B85E9E"/>
    <w:rsid w:val="00B97275"/>
    <w:rsid w:val="00BA2804"/>
    <w:rsid w:val="00BB6DAE"/>
    <w:rsid w:val="00BC3AC8"/>
    <w:rsid w:val="00BD05A1"/>
    <w:rsid w:val="00BD58D9"/>
    <w:rsid w:val="00BE10A4"/>
    <w:rsid w:val="00C102E6"/>
    <w:rsid w:val="00C12654"/>
    <w:rsid w:val="00C268E8"/>
    <w:rsid w:val="00C35605"/>
    <w:rsid w:val="00C4083A"/>
    <w:rsid w:val="00C825FF"/>
    <w:rsid w:val="00CA1F3C"/>
    <w:rsid w:val="00CA235D"/>
    <w:rsid w:val="00CA5541"/>
    <w:rsid w:val="00CA6ED4"/>
    <w:rsid w:val="00D456F3"/>
    <w:rsid w:val="00D477E4"/>
    <w:rsid w:val="00D606B3"/>
    <w:rsid w:val="00D81081"/>
    <w:rsid w:val="00D91DAE"/>
    <w:rsid w:val="00DA7E7F"/>
    <w:rsid w:val="00DC1F46"/>
    <w:rsid w:val="00DC3C87"/>
    <w:rsid w:val="00DF670D"/>
    <w:rsid w:val="00E210DF"/>
    <w:rsid w:val="00E27974"/>
    <w:rsid w:val="00E35E91"/>
    <w:rsid w:val="00E42F1D"/>
    <w:rsid w:val="00E63993"/>
    <w:rsid w:val="00E8763C"/>
    <w:rsid w:val="00EA7D34"/>
    <w:rsid w:val="00EB295B"/>
    <w:rsid w:val="00EB71CB"/>
    <w:rsid w:val="00EB7CDD"/>
    <w:rsid w:val="00F03187"/>
    <w:rsid w:val="00F076BE"/>
    <w:rsid w:val="00F2452E"/>
    <w:rsid w:val="00F25025"/>
    <w:rsid w:val="00F73290"/>
    <w:rsid w:val="00FB48A8"/>
    <w:rsid w:val="00FE23FD"/>
    <w:rsid w:val="00FE5FA3"/>
    <w:rsid w:val="00FF3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B7209"/>
  <w15:chartTrackingRefBased/>
  <w15:docId w15:val="{A70C13AD-5333-194A-BB74-4891F2A4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C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8C12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12C8"/>
    <w:rPr>
      <w:rFonts w:asciiTheme="majorHAnsi" w:eastAsiaTheme="majorEastAsia" w:hAnsiTheme="majorHAnsi" w:cstheme="majorBidi"/>
      <w:color w:val="2F5496" w:themeColor="accent1" w:themeShade="BF"/>
      <w:kern w:val="0"/>
      <w:sz w:val="32"/>
      <w:szCs w:val="32"/>
      <w:lang w:eastAsia="fr-FR"/>
      <w14:ligatures w14:val="none"/>
    </w:rPr>
  </w:style>
  <w:style w:type="paragraph" w:styleId="Paragraphedeliste">
    <w:name w:val="List Paragraph"/>
    <w:basedOn w:val="Normal"/>
    <w:uiPriority w:val="34"/>
    <w:qFormat/>
    <w:rsid w:val="008C12C8"/>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8C12C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C12C8"/>
    <w:rPr>
      <w:kern w:val="0"/>
      <w:sz w:val="22"/>
      <w:szCs w:val="22"/>
      <w14:ligatures w14:val="none"/>
    </w:rPr>
  </w:style>
  <w:style w:type="paragraph" w:styleId="Pieddepage">
    <w:name w:val="footer"/>
    <w:basedOn w:val="Normal"/>
    <w:link w:val="PieddepageCar"/>
    <w:uiPriority w:val="99"/>
    <w:unhideWhenUsed/>
    <w:rsid w:val="008C12C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C12C8"/>
    <w:rPr>
      <w:kern w:val="0"/>
      <w:sz w:val="22"/>
      <w:szCs w:val="22"/>
      <w14:ligatures w14:val="none"/>
    </w:rPr>
  </w:style>
  <w:style w:type="paragraph" w:styleId="Sansinterligne">
    <w:name w:val="No Spacing"/>
    <w:uiPriority w:val="1"/>
    <w:qFormat/>
    <w:rsid w:val="008C12C8"/>
    <w:rPr>
      <w:kern w:val="0"/>
      <w:sz w:val="22"/>
      <w:szCs w:val="22"/>
      <w14:ligatures w14:val="none"/>
    </w:rPr>
  </w:style>
  <w:style w:type="paragraph" w:styleId="Notedebasdepage">
    <w:name w:val="footnote text"/>
    <w:basedOn w:val="Normal"/>
    <w:link w:val="NotedebasdepageCar"/>
    <w:uiPriority w:val="99"/>
    <w:semiHidden/>
    <w:unhideWhenUsed/>
    <w:rsid w:val="008C12C8"/>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8C12C8"/>
    <w:rPr>
      <w:kern w:val="0"/>
      <w:sz w:val="20"/>
      <w:szCs w:val="20"/>
      <w14:ligatures w14:val="none"/>
    </w:rPr>
  </w:style>
  <w:style w:type="character" w:styleId="Appelnotedebasdep">
    <w:name w:val="footnote reference"/>
    <w:basedOn w:val="Policepardfaut"/>
    <w:uiPriority w:val="99"/>
    <w:semiHidden/>
    <w:unhideWhenUsed/>
    <w:rsid w:val="008C12C8"/>
    <w:rPr>
      <w:vertAlign w:val="superscript"/>
    </w:rPr>
  </w:style>
  <w:style w:type="paragraph" w:styleId="NormalWeb">
    <w:name w:val="Normal (Web)"/>
    <w:basedOn w:val="Normal"/>
    <w:uiPriority w:val="99"/>
    <w:unhideWhenUsed/>
    <w:rsid w:val="008C12C8"/>
    <w:pPr>
      <w:spacing w:before="100" w:beforeAutospacing="1" w:after="100" w:afterAutospacing="1"/>
    </w:pPr>
  </w:style>
  <w:style w:type="paragraph" w:customStyle="1" w:styleId="paragraph">
    <w:name w:val="paragraph"/>
    <w:basedOn w:val="Normal"/>
    <w:rsid w:val="008C12C8"/>
    <w:pPr>
      <w:spacing w:before="100" w:beforeAutospacing="1" w:after="100" w:afterAutospacing="1"/>
    </w:pPr>
  </w:style>
  <w:style w:type="character" w:customStyle="1" w:styleId="normaltextrun">
    <w:name w:val="normaltextrun"/>
    <w:basedOn w:val="Policepardfaut"/>
    <w:rsid w:val="008C12C8"/>
  </w:style>
  <w:style w:type="character" w:customStyle="1" w:styleId="eop">
    <w:name w:val="eop"/>
    <w:basedOn w:val="Policepardfaut"/>
    <w:rsid w:val="008C12C8"/>
  </w:style>
  <w:style w:type="character" w:customStyle="1" w:styleId="apple-converted-space">
    <w:name w:val="apple-converted-space"/>
    <w:basedOn w:val="Policepardfaut"/>
    <w:rsid w:val="008C12C8"/>
  </w:style>
  <w:style w:type="paragraph" w:styleId="Textedebulles">
    <w:name w:val="Balloon Text"/>
    <w:basedOn w:val="Normal"/>
    <w:link w:val="TextedebullesCar"/>
    <w:uiPriority w:val="99"/>
    <w:semiHidden/>
    <w:unhideWhenUsed/>
    <w:rsid w:val="00E8763C"/>
    <w:rPr>
      <w:sz w:val="18"/>
      <w:szCs w:val="18"/>
    </w:rPr>
  </w:style>
  <w:style w:type="character" w:customStyle="1" w:styleId="TextedebullesCar">
    <w:name w:val="Texte de bulles Car"/>
    <w:basedOn w:val="Policepardfaut"/>
    <w:link w:val="Textedebulles"/>
    <w:uiPriority w:val="99"/>
    <w:semiHidden/>
    <w:rsid w:val="00E8763C"/>
    <w:rPr>
      <w:rFonts w:ascii="Times New Roman" w:eastAsia="Times New Roman" w:hAnsi="Times New Roman" w:cs="Times New Roman"/>
      <w:kern w:val="0"/>
      <w:sz w:val="18"/>
      <w:szCs w:val="18"/>
      <w:lang w:eastAsia="fr-FR"/>
      <w14:ligatures w14:val="none"/>
    </w:rPr>
  </w:style>
  <w:style w:type="character" w:styleId="Marquedecommentaire">
    <w:name w:val="annotation reference"/>
    <w:basedOn w:val="Policepardfaut"/>
    <w:uiPriority w:val="99"/>
    <w:semiHidden/>
    <w:unhideWhenUsed/>
    <w:rsid w:val="00E8763C"/>
    <w:rPr>
      <w:sz w:val="16"/>
      <w:szCs w:val="16"/>
    </w:rPr>
  </w:style>
  <w:style w:type="paragraph" w:styleId="Commentaire">
    <w:name w:val="annotation text"/>
    <w:basedOn w:val="Normal"/>
    <w:link w:val="CommentaireCar"/>
    <w:uiPriority w:val="99"/>
    <w:semiHidden/>
    <w:unhideWhenUsed/>
    <w:rsid w:val="00E8763C"/>
    <w:rPr>
      <w:sz w:val="20"/>
      <w:szCs w:val="20"/>
    </w:rPr>
  </w:style>
  <w:style w:type="character" w:customStyle="1" w:styleId="CommentaireCar">
    <w:name w:val="Commentaire Car"/>
    <w:basedOn w:val="Policepardfaut"/>
    <w:link w:val="Commentaire"/>
    <w:uiPriority w:val="99"/>
    <w:semiHidden/>
    <w:rsid w:val="00E8763C"/>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E8763C"/>
    <w:rPr>
      <w:b/>
      <w:bCs/>
    </w:rPr>
  </w:style>
  <w:style w:type="character" w:customStyle="1" w:styleId="ObjetducommentaireCar">
    <w:name w:val="Objet du commentaire Car"/>
    <w:basedOn w:val="CommentaireCar"/>
    <w:link w:val="Objetducommentaire"/>
    <w:uiPriority w:val="99"/>
    <w:semiHidden/>
    <w:rsid w:val="00E8763C"/>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2979</Words>
  <Characters>16389</Characters>
  <Application>Microsoft Office Word</Application>
  <DocSecurity>0</DocSecurity>
  <Lines>136</Lines>
  <Paragraphs>38</Paragraphs>
  <ScaleCrop>false</ScaleCrop>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DURAND</dc:creator>
  <cp:keywords/>
  <dc:description/>
  <cp:lastModifiedBy>Marc Rocca-Serra</cp:lastModifiedBy>
  <cp:revision>2</cp:revision>
  <dcterms:created xsi:type="dcterms:W3CDTF">2024-12-13T09:29:00Z</dcterms:created>
  <dcterms:modified xsi:type="dcterms:W3CDTF">2024-12-13T09:29:00Z</dcterms:modified>
</cp:coreProperties>
</file>